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66" w:rsidRPr="00FB37EE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B37EE">
        <w:rPr>
          <w:rFonts w:ascii="Arial CYR" w:eastAsia="Times New Roman" w:hAnsi="Arial CYR" w:cs="Times New Roman"/>
          <w:b/>
          <w:bCs/>
          <w:sz w:val="28"/>
          <w:szCs w:val="28"/>
          <w:lang w:eastAsia="ru-RU"/>
        </w:rPr>
        <w:t>Стратегия оснащения экспериментальных установок реактора ПИК детекторными системами</w:t>
      </w:r>
    </w:p>
    <w:p w:rsidR="00476B66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4"/>
          <w:szCs w:val="24"/>
          <w:lang w:eastAsia="ru-RU"/>
        </w:rPr>
      </w:pPr>
    </w:p>
    <w:p w:rsidR="00476B66" w:rsidRPr="00FB37EE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i/>
          <w:sz w:val="24"/>
          <w:szCs w:val="24"/>
          <w:lang w:eastAsia="ru-RU"/>
        </w:rPr>
      </w:pPr>
      <w:r w:rsidRPr="00FB37EE">
        <w:rPr>
          <w:rFonts w:ascii="Arial CYR" w:eastAsia="Times New Roman" w:hAnsi="Arial CYR" w:cs="Times New Roman"/>
          <w:b/>
          <w:bCs/>
          <w:i/>
          <w:sz w:val="24"/>
          <w:szCs w:val="24"/>
          <w:lang w:eastAsia="ru-RU"/>
        </w:rPr>
        <w:t xml:space="preserve">А. Г. </w:t>
      </w:r>
      <w:proofErr w:type="spellStart"/>
      <w:r w:rsidRPr="00FB37EE">
        <w:rPr>
          <w:rFonts w:ascii="Arial CYR" w:eastAsia="Times New Roman" w:hAnsi="Arial CYR" w:cs="Times New Roman"/>
          <w:b/>
          <w:bCs/>
          <w:i/>
          <w:sz w:val="24"/>
          <w:szCs w:val="24"/>
          <w:lang w:eastAsia="ru-RU"/>
        </w:rPr>
        <w:t>Крившич</w:t>
      </w:r>
      <w:proofErr w:type="spellEnd"/>
      <w:r w:rsidRPr="00FB37EE">
        <w:rPr>
          <w:rFonts w:ascii="Arial CYR" w:eastAsia="Times New Roman" w:hAnsi="Arial CYR" w:cs="Times New Roman"/>
          <w:b/>
          <w:bCs/>
          <w:i/>
          <w:sz w:val="24"/>
          <w:szCs w:val="24"/>
          <w:lang w:eastAsia="ru-RU"/>
        </w:rPr>
        <w:t>, Д. С. Ильин</w:t>
      </w:r>
    </w:p>
    <w:p w:rsidR="00476B66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4"/>
          <w:szCs w:val="24"/>
          <w:lang w:eastAsia="ru-RU"/>
        </w:rPr>
      </w:pPr>
    </w:p>
    <w:p w:rsidR="00476B66" w:rsidRPr="00FB37EE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4"/>
          <w:szCs w:val="24"/>
          <w:lang w:eastAsia="ru-RU"/>
        </w:rPr>
      </w:pPr>
      <w:r w:rsidRPr="00FB37EE">
        <w:rPr>
          <w:rFonts w:ascii="Arial CYR" w:eastAsia="Times New Roman" w:hAnsi="Arial CYR" w:cs="Times New Roman"/>
          <w:b/>
          <w:bCs/>
          <w:sz w:val="24"/>
          <w:szCs w:val="24"/>
          <w:lang w:eastAsia="ru-RU"/>
        </w:rPr>
        <w:t>Аннотация</w:t>
      </w:r>
    </w:p>
    <w:p w:rsidR="00476B66" w:rsidRPr="00FB37EE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4"/>
          <w:szCs w:val="24"/>
          <w:lang w:eastAsia="ru-RU"/>
        </w:rPr>
      </w:pPr>
    </w:p>
    <w:p w:rsidR="00476B66" w:rsidRPr="00FB37EE" w:rsidRDefault="00476B66" w:rsidP="00E111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eastAsia="Times New Roman" w:hAnsi="Arial CYR" w:cs="Times New Roman"/>
          <w:sz w:val="24"/>
          <w:szCs w:val="24"/>
          <w:lang w:eastAsia="ru-RU"/>
        </w:rPr>
      </w:pPr>
      <w:r w:rsidRPr="00FB37EE">
        <w:rPr>
          <w:rFonts w:ascii="Arial CYR" w:eastAsia="Times New Roman" w:hAnsi="Arial CYR" w:cs="Times New Roman"/>
          <w:sz w:val="24"/>
          <w:szCs w:val="24"/>
          <w:lang w:eastAsia="ru-RU"/>
        </w:rPr>
        <w:t xml:space="preserve">Анализ приборного парка реактора ПИК (НИЦ «Курчатовский институт» – ПИЯФ, Россия) был осуществлен на основании анализа приборного парка детекторов и стратегических тенденций их развития в ведущих мировых центрах нейтронных исследований, а также в аналогичных центрах России за более чем 50-летний период. Предпринята попытка оценить развитие нейтронных детекторных технологий на ближайшие 10 лет. Несмотря на высокую стоимость </w:t>
      </w:r>
      <w:r w:rsidRPr="00FB37EE">
        <w:rPr>
          <w:rFonts w:ascii="Arial CYR" w:eastAsia="Times New Roman" w:hAnsi="Arial CYR" w:cs="Times New Roman"/>
          <w:sz w:val="24"/>
          <w:szCs w:val="24"/>
          <w:vertAlign w:val="superscript"/>
          <w:lang w:eastAsia="ru-RU"/>
        </w:rPr>
        <w:t>3</w:t>
      </w:r>
      <w:r w:rsidRPr="00FB37EE">
        <w:rPr>
          <w:rFonts w:ascii="Arial CYR" w:eastAsia="Times New Roman" w:hAnsi="Arial CYR" w:cs="Times New Roman"/>
          <w:sz w:val="24"/>
          <w:szCs w:val="24"/>
          <w:lang w:eastAsia="ru-RU"/>
        </w:rPr>
        <w:t xml:space="preserve">Не, мировое нейтронное сообщество по-прежнему рассматривает газоразрядные </w:t>
      </w:r>
      <w:r w:rsidR="00E1113F">
        <w:rPr>
          <w:rFonts w:ascii="Arial CYR" w:eastAsia="Times New Roman" w:hAnsi="Arial CYR" w:cs="Times New Roman"/>
          <w:sz w:val="24"/>
          <w:szCs w:val="24"/>
          <w:lang w:eastAsia="ru-RU"/>
        </w:rPr>
        <w:br/>
      </w:r>
      <w:r w:rsidRPr="00FB37EE">
        <w:rPr>
          <w:rFonts w:ascii="Arial CYR" w:eastAsia="Times New Roman" w:hAnsi="Arial CYR" w:cs="Times New Roman"/>
          <w:sz w:val="24"/>
          <w:szCs w:val="24"/>
          <w:vertAlign w:val="superscript"/>
          <w:lang w:eastAsia="ru-RU"/>
        </w:rPr>
        <w:t>3</w:t>
      </w:r>
      <w:r w:rsidRPr="00FB37EE">
        <w:rPr>
          <w:rFonts w:ascii="Arial CYR" w:eastAsia="Times New Roman" w:hAnsi="Arial CYR" w:cs="Times New Roman"/>
          <w:sz w:val="24"/>
          <w:szCs w:val="24"/>
          <w:lang w:eastAsia="ru-RU"/>
        </w:rPr>
        <w:t xml:space="preserve">Не-детекторы как базовое направление развития источников на основе реакторов. Причиной этому является уникальное сочетание высокой эффективности регистрации нейтронов и низкой чувствительности к </w:t>
      </w:r>
      <w:r w:rsidRPr="00FB37EE">
        <w:rPr>
          <w:rFonts w:ascii="Symbol" w:hAnsi="Symbol" w:cs="Symbol"/>
          <w:sz w:val="24"/>
          <w:szCs w:val="24"/>
        </w:rPr>
        <w:t></w:t>
      </w:r>
      <w:r w:rsidRPr="00FB37EE">
        <w:rPr>
          <w:rFonts w:ascii="Arial CYR" w:eastAsia="Times New Roman" w:hAnsi="Arial CYR" w:cs="Times New Roman"/>
          <w:sz w:val="24"/>
          <w:szCs w:val="24"/>
          <w:lang w:eastAsia="ru-RU"/>
        </w:rPr>
        <w:t>-фону. Эта стратегия основана на том, чтобы иметь возможность изготовлять детекторы с оптимальной производительностью, что сделает установки реактора ПИК одними из лучших в мире.</w:t>
      </w:r>
    </w:p>
    <w:p w:rsidR="00476B66" w:rsidRPr="00FB37EE" w:rsidRDefault="00476B66" w:rsidP="00E1113F">
      <w:pPr>
        <w:spacing w:after="0" w:line="240" w:lineRule="auto"/>
        <w:ind w:firstLine="284"/>
        <w:jc w:val="both"/>
        <w:rPr>
          <w:rFonts w:ascii="Arial CYR" w:eastAsia="Times New Roman" w:hAnsi="Arial CYR" w:cs="Times New Roman"/>
          <w:sz w:val="24"/>
          <w:szCs w:val="24"/>
          <w:lang w:eastAsia="ru-RU"/>
        </w:rPr>
      </w:pPr>
    </w:p>
    <w:p w:rsidR="00476B66" w:rsidRPr="00476B66" w:rsidRDefault="00476B66" w:rsidP="00476B66">
      <w:pPr>
        <w:shd w:val="clear" w:color="auto" w:fill="FFFFFF"/>
        <w:spacing w:after="0" w:line="240" w:lineRule="auto"/>
        <w:jc w:val="both"/>
        <w:rPr>
          <w:rFonts w:ascii="Arial CYR" w:eastAsia="Times New Roman" w:hAnsi="Arial CYR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76B66" w:rsidRPr="00FB37EE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color w:val="000000"/>
          <w:sz w:val="28"/>
          <w:szCs w:val="28"/>
          <w:lang w:val="en-US" w:eastAsia="ru-RU"/>
        </w:rPr>
      </w:pPr>
      <w:r w:rsidRPr="00FB37EE">
        <w:rPr>
          <w:rFonts w:ascii="Arial CYR" w:eastAsia="Times New Roman" w:hAnsi="Arial CYR" w:cs="Times New Roman"/>
          <w:b/>
          <w:bCs/>
          <w:color w:val="000000"/>
          <w:sz w:val="28"/>
          <w:szCs w:val="28"/>
          <w:lang w:val="en-US" w:eastAsia="ru-RU"/>
        </w:rPr>
        <w:t xml:space="preserve">Strategy </w:t>
      </w:r>
      <w:r>
        <w:rPr>
          <w:rFonts w:ascii="Arial CYR" w:eastAsia="Times New Roman" w:hAnsi="Arial CYR" w:cs="Times New Roman"/>
          <w:b/>
          <w:bCs/>
          <w:color w:val="000000"/>
          <w:sz w:val="28"/>
          <w:szCs w:val="28"/>
          <w:lang w:val="en-US" w:eastAsia="ru-RU"/>
        </w:rPr>
        <w:t xml:space="preserve">of Equipping the PIK Reactor Experimental Stations </w:t>
      </w:r>
      <w:r>
        <w:rPr>
          <w:rFonts w:ascii="Arial CYR" w:eastAsia="Times New Roman" w:hAnsi="Arial CYR" w:cs="Times New Roman"/>
          <w:b/>
          <w:bCs/>
          <w:color w:val="000000"/>
          <w:sz w:val="28"/>
          <w:szCs w:val="28"/>
          <w:lang w:val="en-US" w:eastAsia="ru-RU"/>
        </w:rPr>
        <w:br/>
        <w:t>with Detection Systems</w:t>
      </w:r>
    </w:p>
    <w:p w:rsidR="00476B66" w:rsidRPr="00FB37EE" w:rsidRDefault="00476B66" w:rsidP="00476B66">
      <w:pPr>
        <w:shd w:val="clear" w:color="auto" w:fill="FFFFFF"/>
        <w:spacing w:after="0" w:line="240" w:lineRule="auto"/>
        <w:jc w:val="both"/>
        <w:rPr>
          <w:rFonts w:ascii="Arial CYR" w:eastAsia="Times New Roman" w:hAnsi="Arial CYR" w:cs="Times New Roman"/>
          <w:b/>
          <w:bCs/>
          <w:caps/>
          <w:color w:val="000000"/>
          <w:sz w:val="24"/>
          <w:szCs w:val="24"/>
          <w:lang w:val="en-US" w:eastAsia="ru-RU"/>
        </w:rPr>
      </w:pPr>
    </w:p>
    <w:p w:rsidR="00476B66" w:rsidRPr="00FB37EE" w:rsidRDefault="00476B66" w:rsidP="00476B66">
      <w:pPr>
        <w:spacing w:after="0" w:line="240" w:lineRule="auto"/>
        <w:jc w:val="center"/>
        <w:rPr>
          <w:rFonts w:ascii="Arial CYR" w:eastAsia="Times New Roman" w:hAnsi="Arial CYR" w:cs="Times New Roman"/>
          <w:b/>
          <w:i/>
          <w:color w:val="000000"/>
          <w:sz w:val="24"/>
          <w:szCs w:val="24"/>
          <w:lang w:val="en-US" w:eastAsia="ru-RU"/>
        </w:rPr>
      </w:pPr>
      <w:r w:rsidRPr="00FB37EE">
        <w:rPr>
          <w:rFonts w:ascii="Arial CYR" w:eastAsia="Times New Roman" w:hAnsi="Arial CYR" w:cs="Times New Roman"/>
          <w:b/>
          <w:i/>
          <w:color w:val="000000"/>
          <w:sz w:val="24"/>
          <w:szCs w:val="24"/>
          <w:lang w:val="en-US" w:eastAsia="ru-RU"/>
        </w:rPr>
        <w:t xml:space="preserve">A.G. </w:t>
      </w:r>
      <w:proofErr w:type="spellStart"/>
      <w:r w:rsidRPr="00FB37EE">
        <w:rPr>
          <w:rFonts w:ascii="Arial CYR" w:eastAsia="Times New Roman" w:hAnsi="Arial CYR" w:cs="Times New Roman"/>
          <w:b/>
          <w:i/>
          <w:color w:val="000000"/>
          <w:sz w:val="24"/>
          <w:szCs w:val="24"/>
          <w:lang w:val="en-US" w:eastAsia="ru-RU"/>
        </w:rPr>
        <w:t>Krivshich</w:t>
      </w:r>
      <w:proofErr w:type="spellEnd"/>
      <w:r w:rsidRPr="00FB37EE">
        <w:rPr>
          <w:rFonts w:ascii="Arial CYR" w:eastAsia="Times New Roman" w:hAnsi="Arial CYR" w:cs="Times New Roman"/>
          <w:b/>
          <w:i/>
          <w:color w:val="000000"/>
          <w:sz w:val="24"/>
          <w:szCs w:val="24"/>
          <w:lang w:val="en-US" w:eastAsia="ru-RU"/>
        </w:rPr>
        <w:t xml:space="preserve">, D.S. </w:t>
      </w:r>
      <w:proofErr w:type="spellStart"/>
      <w:r w:rsidRPr="00FB37EE">
        <w:rPr>
          <w:rFonts w:ascii="Arial CYR" w:eastAsia="Times New Roman" w:hAnsi="Arial CYR" w:cs="Times New Roman"/>
          <w:b/>
          <w:i/>
          <w:color w:val="000000"/>
          <w:sz w:val="24"/>
          <w:szCs w:val="24"/>
          <w:lang w:val="en-US" w:eastAsia="ru-RU"/>
        </w:rPr>
        <w:t>Ilyin</w:t>
      </w:r>
      <w:proofErr w:type="spellEnd"/>
    </w:p>
    <w:p w:rsidR="00476B66" w:rsidRPr="00FB37EE" w:rsidRDefault="00476B66" w:rsidP="00476B66">
      <w:pPr>
        <w:spacing w:after="0" w:line="240" w:lineRule="auto"/>
        <w:jc w:val="both"/>
        <w:rPr>
          <w:rFonts w:ascii="Arial CYR" w:eastAsia="Times New Roman" w:hAnsi="Arial CYR" w:cs="Times New Roman"/>
          <w:b/>
          <w:color w:val="000000"/>
          <w:sz w:val="24"/>
          <w:szCs w:val="24"/>
          <w:lang w:val="en-US" w:eastAsia="ru-RU"/>
        </w:rPr>
      </w:pPr>
    </w:p>
    <w:p w:rsidR="00476B66" w:rsidRPr="00FB37EE" w:rsidRDefault="00476B66" w:rsidP="00476B66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val="en-US" w:eastAsia="ru-RU"/>
        </w:rPr>
      </w:pPr>
      <w:r w:rsidRPr="00FB37EE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val="en-US" w:eastAsia="ru-RU"/>
        </w:rPr>
        <w:t>Abstract</w:t>
      </w:r>
    </w:p>
    <w:p w:rsidR="00476B66" w:rsidRPr="00FB37EE" w:rsidRDefault="00476B66" w:rsidP="00476B66">
      <w:pPr>
        <w:shd w:val="clear" w:color="auto" w:fill="FFFFFF"/>
        <w:spacing w:after="0" w:line="240" w:lineRule="auto"/>
        <w:jc w:val="both"/>
        <w:rPr>
          <w:rFonts w:ascii="Arial CYR" w:eastAsia="CIDFont+F2" w:hAnsi="Arial CYR" w:cs="Times New Roman"/>
          <w:b/>
          <w:bCs/>
          <w:color w:val="000000"/>
          <w:sz w:val="24"/>
          <w:szCs w:val="24"/>
          <w:lang w:val="en-US" w:eastAsia="ru-RU"/>
        </w:rPr>
      </w:pPr>
    </w:p>
    <w:p w:rsidR="00476B66" w:rsidRPr="00FB37EE" w:rsidRDefault="00476B66" w:rsidP="00476B66">
      <w:pPr>
        <w:spacing w:after="0" w:line="240" w:lineRule="auto"/>
        <w:ind w:firstLine="284"/>
        <w:jc w:val="both"/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</w:pPr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>An analysis of the PIK reactor (</w:t>
      </w:r>
      <w:r w:rsidRPr="00FB37EE">
        <w:rPr>
          <w:rFonts w:ascii="Arial CYR" w:eastAsia="Times New Roman" w:hAnsi="Arial CYR" w:cs="Times New Roman"/>
          <w:sz w:val="24"/>
          <w:szCs w:val="24"/>
          <w:lang w:val="en-US" w:eastAsia="ru-RU"/>
        </w:rPr>
        <w:t xml:space="preserve">PNPI of NRC </w:t>
      </w:r>
      <w:r>
        <w:rPr>
          <w:rFonts w:ascii="Arial CYR" w:eastAsia="Times New Roman" w:hAnsi="Arial CYR" w:cs="Times New Roman"/>
          <w:sz w:val="24"/>
          <w:szCs w:val="24"/>
          <w:lang w:val="en-US" w:eastAsia="ru-RU"/>
        </w:rPr>
        <w:t>“</w:t>
      </w:r>
      <w:proofErr w:type="spellStart"/>
      <w:r w:rsidRPr="00FB37EE">
        <w:rPr>
          <w:rFonts w:ascii="Arial CYR" w:eastAsia="Times New Roman" w:hAnsi="Arial CYR" w:cs="Times New Roman"/>
          <w:sz w:val="24"/>
          <w:szCs w:val="24"/>
          <w:lang w:val="en-US" w:eastAsia="ru-RU"/>
        </w:rPr>
        <w:t>Kurchatov</w:t>
      </w:r>
      <w:proofErr w:type="spellEnd"/>
      <w:r w:rsidRPr="00FB37EE">
        <w:rPr>
          <w:rFonts w:ascii="Arial CYR" w:eastAsia="Times New Roman" w:hAnsi="Arial CYR" w:cs="Times New Roman"/>
          <w:sz w:val="24"/>
          <w:szCs w:val="24"/>
          <w:lang w:val="en-US" w:eastAsia="ru-RU"/>
        </w:rPr>
        <w:t xml:space="preserve"> Institute”</w:t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, Russia) instrumental facility was performed based on analysis of detectors and strategic trends of their development in leading neutron research </w:t>
      </w:r>
      <w:proofErr w:type="spellStart"/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>centres</w:t>
      </w:r>
      <w:proofErr w:type="spellEnd"/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 of the world and analogous </w:t>
      </w:r>
      <w:proofErr w:type="spellStart"/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>centres</w:t>
      </w:r>
      <w:proofErr w:type="spellEnd"/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 in Russia over a period of more than 50 years. An attempt </w:t>
      </w:r>
      <w:proofErr w:type="gramStart"/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>is made</w:t>
      </w:r>
      <w:proofErr w:type="gramEnd"/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 to estimate the development of neutron detector technologies for the next 10 years. Despite the high price of </w:t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Не, the global neutron community still considers gas-discharge </w:t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Не-detectors to be the basic development direction for reactor-based sources for detectors. The reason for this is </w:t>
      </w:r>
      <w:r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br/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 xml:space="preserve">a unique combination of such properties as high efficiency of neutron registration and low </w:t>
      </w:r>
      <w:r w:rsidRPr="00FB37EE">
        <w:rPr>
          <w:rFonts w:ascii="Symbol" w:hAnsi="Symbol" w:cs="Symbol"/>
          <w:sz w:val="24"/>
          <w:szCs w:val="24"/>
        </w:rPr>
        <w:t></w:t>
      </w:r>
      <w:r w:rsidRPr="00FB37EE">
        <w:rPr>
          <w:rFonts w:ascii="Arial CYR" w:eastAsia="Times New Roman" w:hAnsi="Arial CYR" w:cs="Times New Roman"/>
          <w:color w:val="000000"/>
          <w:sz w:val="24"/>
          <w:szCs w:val="24"/>
          <w:lang w:val="en-US" w:eastAsia="ru-RU"/>
        </w:rPr>
        <w:t>-background sensitivity. This strategy has at its basis to be able to produce optimally performing detectors that allow the PIK reactor instruments to be world leading.</w:t>
      </w:r>
    </w:p>
    <w:p w:rsidR="00476B66" w:rsidRDefault="00476B66" w:rsidP="00476B66">
      <w:pPr>
        <w:spacing w:after="0" w:line="240" w:lineRule="auto"/>
        <w:jc w:val="both"/>
        <w:rPr>
          <w:rFonts w:ascii="Arial CYR" w:eastAsia="Times New Roman" w:hAnsi="Arial CYR" w:cs="Times New Roman"/>
          <w:b/>
          <w:bCs/>
          <w:sz w:val="24"/>
          <w:szCs w:val="24"/>
          <w:lang w:val="en-US" w:eastAsia="ru-RU"/>
        </w:rPr>
      </w:pPr>
    </w:p>
    <w:p w:rsidR="00476B66" w:rsidRDefault="00476B66" w:rsidP="00476B66">
      <w:pPr>
        <w:spacing w:after="0" w:line="240" w:lineRule="auto"/>
        <w:jc w:val="both"/>
        <w:rPr>
          <w:rFonts w:ascii="Arial CYR" w:hAnsi="Arial CYR"/>
          <w:sz w:val="24"/>
          <w:szCs w:val="24"/>
        </w:rPr>
      </w:pPr>
      <w:r w:rsidRPr="00B33263">
        <w:rPr>
          <w:rFonts w:ascii="Arial CYR" w:eastAsia="Times New Roman" w:hAnsi="Arial CYR" w:cs="Times New Roman"/>
          <w:bCs/>
          <w:sz w:val="24"/>
          <w:szCs w:val="24"/>
          <w:lang w:eastAsia="ru-RU"/>
        </w:rPr>
        <w:t>Препринт</w:t>
      </w:r>
      <w:r>
        <w:rPr>
          <w:rFonts w:ascii="Arial CYR" w:eastAsia="Times New Roman" w:hAnsi="Arial CYR" w:cs="Times New Roman"/>
          <w:bCs/>
          <w:sz w:val="24"/>
          <w:szCs w:val="24"/>
          <w:lang w:eastAsia="ru-RU"/>
        </w:rPr>
        <w:t xml:space="preserve"> № </w:t>
      </w:r>
      <w:r w:rsidRPr="00FB37EE">
        <w:rPr>
          <w:rFonts w:ascii="Arial CYR" w:hAnsi="Arial CYR"/>
          <w:sz w:val="24"/>
          <w:szCs w:val="24"/>
        </w:rPr>
        <w:t>3067</w:t>
      </w:r>
      <w:r>
        <w:rPr>
          <w:rFonts w:ascii="Arial CYR" w:hAnsi="Arial CYR"/>
          <w:sz w:val="24"/>
          <w:szCs w:val="24"/>
        </w:rPr>
        <w:t xml:space="preserve">, 30.06.2022 </w:t>
      </w:r>
    </w:p>
    <w:p w:rsidR="00FC1D31" w:rsidRPr="00450C05" w:rsidRDefault="00FC1D31" w:rsidP="00476B66">
      <w:pPr>
        <w:spacing w:after="0" w:line="240" w:lineRule="auto"/>
        <w:jc w:val="both"/>
        <w:rPr>
          <w:rFonts w:ascii="Arial CYR" w:hAnsi="Arial CYR"/>
          <w:sz w:val="24"/>
          <w:szCs w:val="24"/>
          <w:lang w:val="en-US"/>
        </w:rPr>
      </w:pPr>
      <w:r w:rsidRPr="00FC1D31">
        <w:rPr>
          <w:rFonts w:ascii="Arial CYR" w:hAnsi="Arial CYR"/>
          <w:sz w:val="24"/>
          <w:szCs w:val="24"/>
          <w:lang w:val="en-US"/>
        </w:rPr>
        <w:t>E</w:t>
      </w:r>
      <w:r w:rsidRPr="00450C05">
        <w:rPr>
          <w:rFonts w:ascii="Arial CYR" w:hAnsi="Arial CYR"/>
          <w:sz w:val="24"/>
          <w:szCs w:val="24"/>
          <w:lang w:val="en-US"/>
        </w:rPr>
        <w:t>-</w:t>
      </w:r>
      <w:r w:rsidRPr="00FC1D31">
        <w:rPr>
          <w:rFonts w:ascii="Arial CYR" w:hAnsi="Arial CYR"/>
          <w:sz w:val="24"/>
          <w:szCs w:val="24"/>
          <w:lang w:val="en-US"/>
        </w:rPr>
        <w:t>mail</w:t>
      </w:r>
      <w:r w:rsidRPr="00450C05">
        <w:rPr>
          <w:rFonts w:ascii="Arial CYR" w:hAnsi="Arial CYR"/>
          <w:sz w:val="24"/>
          <w:szCs w:val="24"/>
          <w:lang w:val="en-US"/>
        </w:rPr>
        <w:t xml:space="preserve">: </w:t>
      </w:r>
      <w:hyperlink r:id="rId4" w:history="1">
        <w:r w:rsidRPr="00FC1D31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krivshich</w:t>
        </w:r>
        <w:r w:rsidRPr="00450C05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_</w:t>
        </w:r>
        <w:r w:rsidRPr="00FC1D31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ag</w:t>
        </w:r>
        <w:r w:rsidRPr="00450C05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@</w:t>
        </w:r>
        <w:r w:rsidRPr="00FC1D31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pnpi</w:t>
        </w:r>
        <w:r w:rsidRPr="00450C05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.</w:t>
        </w:r>
        <w:r w:rsidRPr="00FC1D31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nrcki</w:t>
        </w:r>
        <w:r w:rsidRPr="00450C05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.</w:t>
        </w:r>
        <w:r w:rsidRPr="00FC1D31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476B66" w:rsidRPr="00450C05" w:rsidRDefault="00476B66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</w:p>
    <w:p w:rsidR="008F7239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eastAsia="ru-RU"/>
        </w:rPr>
      </w:pPr>
      <w:r w:rsidRPr="008F7239">
        <w:rPr>
          <w:rFonts w:ascii="Arial CYR" w:eastAsia="Times New Roman" w:hAnsi="Arial CYR" w:cs="Arial"/>
          <w:b/>
          <w:bCs/>
          <w:sz w:val="28"/>
          <w:szCs w:val="28"/>
          <w:lang w:eastAsia="ru-RU"/>
        </w:rPr>
        <w:lastRenderedPageBreak/>
        <w:t xml:space="preserve">Связь недиагональных элементов матрицы отражения нейтронов </w:t>
      </w:r>
      <w:r w:rsidR="00E1113F">
        <w:rPr>
          <w:rFonts w:ascii="Arial CYR" w:eastAsia="Times New Roman" w:hAnsi="Arial CYR" w:cs="Arial"/>
          <w:b/>
          <w:bCs/>
          <w:sz w:val="28"/>
          <w:szCs w:val="28"/>
          <w:lang w:eastAsia="ru-RU"/>
        </w:rPr>
        <w:br/>
      </w:r>
      <w:r w:rsidRPr="008F7239">
        <w:rPr>
          <w:rFonts w:ascii="Arial CYR" w:eastAsia="Times New Roman" w:hAnsi="Arial CYR" w:cs="Arial"/>
          <w:b/>
          <w:bCs/>
          <w:sz w:val="28"/>
          <w:szCs w:val="28"/>
          <w:lang w:eastAsia="ru-RU"/>
        </w:rPr>
        <w:t>от слоев с компланарными магнитными моментами</w:t>
      </w:r>
    </w:p>
    <w:p w:rsidR="008F7239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eastAsia="ru-RU"/>
        </w:rPr>
      </w:pPr>
    </w:p>
    <w:p w:rsidR="008F7239" w:rsidRPr="007668FE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i/>
          <w:sz w:val="24"/>
          <w:szCs w:val="24"/>
          <w:lang w:eastAsia="ru-RU"/>
        </w:rPr>
      </w:pPr>
      <w:r w:rsidRPr="007668FE">
        <w:rPr>
          <w:rFonts w:ascii="Arial CYR" w:eastAsia="Times New Roman" w:hAnsi="Arial CYR" w:cs="Arial"/>
          <w:b/>
          <w:bCs/>
          <w:i/>
          <w:sz w:val="24"/>
          <w:szCs w:val="24"/>
          <w:lang w:eastAsia="ru-RU"/>
        </w:rPr>
        <w:t>Н. К. Плешанов, И. Н. Плешанов</w:t>
      </w:r>
    </w:p>
    <w:p w:rsidR="008F7239" w:rsidRPr="007668FE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pacing w:val="40"/>
          <w:sz w:val="24"/>
          <w:szCs w:val="24"/>
          <w:lang w:eastAsia="ru-RU"/>
        </w:rPr>
      </w:pPr>
    </w:p>
    <w:p w:rsidR="008F7239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4"/>
          <w:szCs w:val="24"/>
          <w:lang w:eastAsia="ru-RU"/>
        </w:rPr>
      </w:pPr>
      <w:r w:rsidRPr="008F7239">
        <w:rPr>
          <w:rFonts w:ascii="Arial CYR" w:eastAsia="Times New Roman" w:hAnsi="Arial CYR" w:cs="Arial"/>
          <w:b/>
          <w:bCs/>
          <w:sz w:val="24"/>
          <w:szCs w:val="24"/>
          <w:lang w:eastAsia="ru-RU"/>
        </w:rPr>
        <w:t>Аннотация</w:t>
      </w:r>
    </w:p>
    <w:p w:rsidR="008F7239" w:rsidRPr="008F7239" w:rsidRDefault="008F7239" w:rsidP="008F7239">
      <w:pPr>
        <w:shd w:val="clear" w:color="auto" w:fill="FFFFFF"/>
        <w:spacing w:after="0" w:line="240" w:lineRule="auto"/>
        <w:ind w:firstLine="284"/>
        <w:jc w:val="both"/>
        <w:rPr>
          <w:rFonts w:ascii="Arial CYR" w:eastAsia="Times New Roman" w:hAnsi="Arial CYR" w:cs="Arial"/>
          <w:b/>
          <w:bCs/>
          <w:sz w:val="24"/>
          <w:szCs w:val="24"/>
          <w:lang w:eastAsia="ru-RU"/>
        </w:rPr>
      </w:pPr>
    </w:p>
    <w:p w:rsidR="008F7239" w:rsidRPr="008F7239" w:rsidRDefault="008F7239" w:rsidP="008F7239">
      <w:pPr>
        <w:spacing w:after="0" w:line="240" w:lineRule="auto"/>
        <w:ind w:firstLine="284"/>
        <w:jc w:val="both"/>
        <w:rPr>
          <w:rFonts w:ascii="Arial CYR" w:eastAsia="Times New Roman" w:hAnsi="Arial CYR" w:cs="Arial"/>
          <w:sz w:val="24"/>
          <w:szCs w:val="24"/>
          <w:lang w:eastAsia="ru-RU"/>
        </w:rPr>
      </w:pPr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 xml:space="preserve">Дается доказательство связи недиагональных элементов матрицы отражения нейтронов от слоев с магнитными моментами, лежащими в плоскости слоев, в представлении с квантовой осью вдоль внешнего поля, которое также лежит в плоскости слоев. Следствиями являются равенство коэффициентов отражения с переворотами спина 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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</w:t>
      </w:r>
      <w:r w:rsidR="007668FE">
        <w:rPr>
          <w:rFonts w:ascii="Symbol" w:eastAsia="Times New Roman" w:hAnsi="Symbol" w:cs="Arial"/>
          <w:sz w:val="24"/>
          <w:szCs w:val="24"/>
          <w:lang w:val="en-US" w:eastAsia="ru-RU"/>
        </w:rPr>
        <w:t>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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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="00DC60D9" w:rsidRPr="00DC60D9">
        <w:rPr>
          <w:rFonts w:ascii="Arial CYR" w:eastAsia="Times New Roman" w:hAnsi="Arial CYR" w:cs="Arial"/>
          <w:sz w:val="24"/>
          <w:szCs w:val="24"/>
          <w:lang w:eastAsia="ru-RU"/>
        </w:rPr>
        <w:t>и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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</w:t>
      </w:r>
      <w:r w:rsidR="007668FE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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</w:t>
      </w:r>
      <w:proofErr w:type="gramStart"/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 xml:space="preserve"> </w:t>
      </w:r>
      <w:proofErr w:type="gramEnd"/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 xml:space="preserve">и, при надлежащем выборе базиса представления матрицы, равенство фаз недиагональных элементов матрицы отражения. Соотношения важны, в частности, для реализации методов </w:t>
      </w:r>
      <w:proofErr w:type="spellStart"/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>фазометрии</w:t>
      </w:r>
      <w:proofErr w:type="spellEnd"/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 xml:space="preserve"> в </w:t>
      </w:r>
      <w:proofErr w:type="spellStart"/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>рефлектометрии</w:t>
      </w:r>
      <w:proofErr w:type="spellEnd"/>
      <w:r w:rsidRPr="008F7239">
        <w:rPr>
          <w:rFonts w:ascii="Arial CYR" w:eastAsia="Times New Roman" w:hAnsi="Arial CYR" w:cs="Arial"/>
          <w:sz w:val="24"/>
          <w:szCs w:val="24"/>
          <w:lang w:eastAsia="ru-RU"/>
        </w:rPr>
        <w:t xml:space="preserve"> поляризованных нейтронов.</w:t>
      </w:r>
    </w:p>
    <w:p w:rsidR="007668FE" w:rsidRDefault="007668FE" w:rsidP="008F7239">
      <w:pPr>
        <w:spacing w:after="0" w:line="240" w:lineRule="auto"/>
        <w:ind w:firstLine="284"/>
        <w:jc w:val="both"/>
        <w:rPr>
          <w:rFonts w:ascii="Arial CYR" w:eastAsia="Times New Roman" w:hAnsi="Arial CYR" w:cs="Arial"/>
          <w:bCs/>
          <w:sz w:val="24"/>
          <w:szCs w:val="24"/>
          <w:lang w:eastAsia="ru-RU"/>
        </w:rPr>
      </w:pPr>
    </w:p>
    <w:p w:rsidR="008F7239" w:rsidRPr="008F7239" w:rsidRDefault="008F7239" w:rsidP="008F7239">
      <w:pPr>
        <w:spacing w:after="0" w:line="240" w:lineRule="auto"/>
        <w:ind w:firstLine="284"/>
        <w:jc w:val="both"/>
        <w:rPr>
          <w:rFonts w:eastAsia="Times New Roman" w:cs="Arial"/>
          <w:bCs/>
          <w:sz w:val="24"/>
          <w:szCs w:val="24"/>
          <w:lang w:eastAsia="ru-RU"/>
        </w:rPr>
      </w:pPr>
      <w:r w:rsidRPr="008F7239">
        <w:rPr>
          <w:rFonts w:ascii="Arial CYR" w:eastAsia="Times New Roman" w:hAnsi="Arial CYR" w:cs="Arial"/>
          <w:bCs/>
          <w:sz w:val="24"/>
          <w:szCs w:val="24"/>
          <w:lang w:eastAsia="ru-RU"/>
        </w:rPr>
        <w:t>Работа выполнена в Инжиниринговом центре «Нейтронные технологии» и Отделении нейтронных исследований (ЛИМ).</w:t>
      </w:r>
    </w:p>
    <w:p w:rsidR="008F7239" w:rsidRPr="007668FE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caps/>
          <w:sz w:val="24"/>
          <w:szCs w:val="24"/>
          <w:lang w:eastAsia="ru-RU"/>
        </w:rPr>
      </w:pPr>
    </w:p>
    <w:p w:rsidR="008F7239" w:rsidRPr="007668FE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caps/>
          <w:sz w:val="24"/>
          <w:szCs w:val="24"/>
          <w:lang w:eastAsia="ru-RU"/>
        </w:rPr>
      </w:pPr>
    </w:p>
    <w:p w:rsidR="007668FE" w:rsidRDefault="007668FE" w:rsidP="007668FE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  <w:r w:rsidRPr="007668FE"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 xml:space="preserve">Relation </w:t>
      </w:r>
      <w:r w:rsidR="00DC60D9"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>b</w:t>
      </w:r>
      <w:r w:rsidRPr="007668FE"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 xml:space="preserve">etween Off-Diagonal Neutron Reflection Matrix Elements </w:t>
      </w:r>
    </w:p>
    <w:p w:rsidR="007668FE" w:rsidRPr="007668FE" w:rsidRDefault="00E1113F" w:rsidP="007668FE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</w:pPr>
      <w:proofErr w:type="gramStart"/>
      <w:r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>f</w:t>
      </w:r>
      <w:r w:rsidR="007668FE" w:rsidRPr="007668FE"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>or</w:t>
      </w:r>
      <w:proofErr w:type="gramEnd"/>
      <w:r w:rsidR="007668FE" w:rsidRPr="007668FE"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 xml:space="preserve"> Layers with Coplanar Magnetic Momen</w:t>
      </w:r>
      <w:r w:rsidR="007668FE">
        <w:rPr>
          <w:rFonts w:ascii="Arial CYR" w:eastAsia="Times New Roman" w:hAnsi="Arial CYR" w:cs="Arial"/>
          <w:b/>
          <w:bCs/>
          <w:sz w:val="28"/>
          <w:szCs w:val="28"/>
          <w:lang w:val="en-US" w:eastAsia="ru-RU"/>
        </w:rPr>
        <w:t>ts</w:t>
      </w:r>
    </w:p>
    <w:p w:rsidR="007668FE" w:rsidRPr="007668FE" w:rsidRDefault="007668FE" w:rsidP="008F7239">
      <w:pPr>
        <w:spacing w:after="0" w:line="240" w:lineRule="auto"/>
        <w:jc w:val="center"/>
        <w:rPr>
          <w:rFonts w:ascii="Arial CYR" w:eastAsia="Times New Roman" w:hAnsi="Arial CYR" w:cs="Arial"/>
          <w:b/>
          <w:sz w:val="24"/>
          <w:szCs w:val="24"/>
          <w:lang w:val="en-US" w:eastAsia="ru-RU"/>
        </w:rPr>
      </w:pPr>
    </w:p>
    <w:p w:rsidR="008F7239" w:rsidRPr="008F7239" w:rsidRDefault="008F7239" w:rsidP="008F7239">
      <w:pPr>
        <w:spacing w:after="0" w:line="240" w:lineRule="auto"/>
        <w:jc w:val="center"/>
        <w:rPr>
          <w:rFonts w:ascii="Arial CYR" w:eastAsia="Times New Roman" w:hAnsi="Arial CYR" w:cs="Arial"/>
          <w:b/>
          <w:i/>
          <w:sz w:val="24"/>
          <w:szCs w:val="24"/>
          <w:lang w:val="en-US" w:eastAsia="ru-RU"/>
        </w:rPr>
      </w:pPr>
      <w:r w:rsidRPr="008F7239">
        <w:rPr>
          <w:rFonts w:ascii="Arial CYR" w:eastAsia="Times New Roman" w:hAnsi="Arial CYR" w:cs="Arial"/>
          <w:b/>
          <w:i/>
          <w:sz w:val="24"/>
          <w:szCs w:val="24"/>
          <w:lang w:val="en-US" w:eastAsia="ru-RU"/>
        </w:rPr>
        <w:t xml:space="preserve">N.K. </w:t>
      </w:r>
      <w:proofErr w:type="spellStart"/>
      <w:r w:rsidRPr="008F7239">
        <w:rPr>
          <w:rFonts w:ascii="Arial CYR" w:eastAsia="Times New Roman" w:hAnsi="Arial CYR" w:cs="Arial"/>
          <w:b/>
          <w:i/>
          <w:snapToGrid w:val="0"/>
          <w:sz w:val="24"/>
          <w:szCs w:val="24"/>
          <w:lang w:val="en-US" w:eastAsia="ru-RU"/>
        </w:rPr>
        <w:t>Pleshanov</w:t>
      </w:r>
      <w:proofErr w:type="spellEnd"/>
      <w:r w:rsidRPr="008F7239">
        <w:rPr>
          <w:rFonts w:ascii="Arial CYR" w:eastAsia="Times New Roman" w:hAnsi="Arial CYR" w:cs="Arial"/>
          <w:b/>
          <w:i/>
          <w:sz w:val="24"/>
          <w:szCs w:val="24"/>
          <w:lang w:val="en-US" w:eastAsia="ru-RU"/>
        </w:rPr>
        <w:t xml:space="preserve">, I.N. </w:t>
      </w:r>
      <w:proofErr w:type="spellStart"/>
      <w:r w:rsidRPr="008F7239">
        <w:rPr>
          <w:rFonts w:ascii="Arial CYR" w:eastAsia="Times New Roman" w:hAnsi="Arial CYR" w:cs="Arial"/>
          <w:b/>
          <w:i/>
          <w:snapToGrid w:val="0"/>
          <w:sz w:val="24"/>
          <w:szCs w:val="24"/>
          <w:lang w:val="en-US" w:eastAsia="ru-RU"/>
        </w:rPr>
        <w:t>Pleshanov</w:t>
      </w:r>
      <w:proofErr w:type="spellEnd"/>
    </w:p>
    <w:p w:rsidR="008F7239" w:rsidRPr="008F7239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pacing w:val="40"/>
          <w:sz w:val="24"/>
          <w:szCs w:val="24"/>
          <w:lang w:val="en-US" w:eastAsia="ru-RU"/>
        </w:rPr>
      </w:pPr>
    </w:p>
    <w:p w:rsidR="008F7239" w:rsidRPr="007668FE" w:rsidRDefault="008F7239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z w:val="24"/>
          <w:szCs w:val="24"/>
          <w:lang w:val="en-US" w:eastAsia="ru-RU"/>
        </w:rPr>
      </w:pPr>
      <w:r w:rsidRPr="008F7239">
        <w:rPr>
          <w:rFonts w:ascii="Arial CYR" w:eastAsia="Times New Roman" w:hAnsi="Arial CYR" w:cs="Arial"/>
          <w:b/>
          <w:bCs/>
          <w:sz w:val="24"/>
          <w:szCs w:val="24"/>
          <w:lang w:val="en-US" w:eastAsia="ru-RU"/>
        </w:rPr>
        <w:t>Abstract</w:t>
      </w:r>
    </w:p>
    <w:p w:rsidR="007668FE" w:rsidRPr="008F7239" w:rsidRDefault="007668FE" w:rsidP="008F7239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"/>
          <w:b/>
          <w:bCs/>
          <w:spacing w:val="40"/>
          <w:sz w:val="24"/>
          <w:szCs w:val="24"/>
          <w:lang w:val="en-US" w:eastAsia="ru-RU"/>
        </w:rPr>
      </w:pPr>
    </w:p>
    <w:p w:rsidR="008F7239" w:rsidRPr="008F7239" w:rsidRDefault="008F7239" w:rsidP="007668FE">
      <w:pPr>
        <w:spacing w:after="0" w:line="240" w:lineRule="auto"/>
        <w:ind w:firstLine="284"/>
        <w:jc w:val="both"/>
        <w:rPr>
          <w:rFonts w:ascii="Arial CYR" w:eastAsia="Times New Roman" w:hAnsi="Arial CYR" w:cs="Arial"/>
          <w:sz w:val="24"/>
          <w:szCs w:val="24"/>
          <w:lang w:val="en-US" w:eastAsia="ru-RU"/>
        </w:rPr>
      </w:pPr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The proof </w:t>
      </w:r>
      <w:proofErr w:type="gramStart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>is given</w:t>
      </w:r>
      <w:proofErr w:type="gramEnd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 of the relation between the off-diagonal elements of the neutron reflection matrix for layers with in-plane magnetic moments in representation with the quantum axis along the external field, which also lies in the plane of the layers. The consequences are the equality of the 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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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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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</w:t>
      </w:r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and 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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</w:t>
      </w:r>
      <w:r w:rsidRPr="008F7239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</w:t>
      </w:r>
      <w:r w:rsidRPr="008F7239">
        <w:rPr>
          <w:rFonts w:ascii="Symbol" w:eastAsia="Times New Roman" w:hAnsi="Symbol" w:cs="Arial"/>
          <w:sz w:val="24"/>
          <w:szCs w:val="24"/>
          <w:lang w:val="en-US" w:eastAsia="ru-RU"/>
        </w:rPr>
        <w:t></w:t>
      </w:r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 spin-flip </w:t>
      </w:r>
      <w:proofErr w:type="spellStart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>reflectivities</w:t>
      </w:r>
      <w:proofErr w:type="spellEnd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 and, with the proper choice of the matrix representation basis, the equality of the phases of the off-diagonal reflection matrix elements. The relations are important, in particular, for realization of </w:t>
      </w:r>
      <w:proofErr w:type="spellStart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>phasometry</w:t>
      </w:r>
      <w:proofErr w:type="spellEnd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 methods in polarized neutron reflectometry.</w:t>
      </w:r>
    </w:p>
    <w:p w:rsidR="00403D35" w:rsidRPr="00403D35" w:rsidRDefault="00403D35" w:rsidP="007668FE">
      <w:pPr>
        <w:spacing w:after="0" w:line="240" w:lineRule="auto"/>
        <w:ind w:firstLine="284"/>
        <w:jc w:val="both"/>
        <w:rPr>
          <w:rFonts w:ascii="Arial CYR" w:eastAsia="Times New Roman" w:hAnsi="Arial CYR" w:cs="Arial"/>
          <w:sz w:val="24"/>
          <w:szCs w:val="24"/>
          <w:lang w:val="en-US" w:eastAsia="ru-RU"/>
        </w:rPr>
      </w:pPr>
    </w:p>
    <w:p w:rsidR="008F7239" w:rsidRPr="008F7239" w:rsidRDefault="008F7239" w:rsidP="007668FE">
      <w:pPr>
        <w:spacing w:after="0" w:line="240" w:lineRule="auto"/>
        <w:ind w:firstLine="284"/>
        <w:jc w:val="both"/>
        <w:rPr>
          <w:rFonts w:ascii="Arial CYR" w:eastAsia="Times New Roman" w:hAnsi="Arial CYR" w:cs="Arial"/>
          <w:b/>
          <w:bCs/>
          <w:spacing w:val="40"/>
          <w:sz w:val="24"/>
          <w:szCs w:val="24"/>
          <w:lang w:val="en-US" w:eastAsia="ru-RU"/>
        </w:rPr>
      </w:pPr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The work </w:t>
      </w:r>
      <w:proofErr w:type="gramStart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>has been performed</w:t>
      </w:r>
      <w:proofErr w:type="gramEnd"/>
      <w:r w:rsidRPr="008F7239">
        <w:rPr>
          <w:rFonts w:ascii="Arial CYR" w:eastAsia="Times New Roman" w:hAnsi="Arial CYR" w:cs="Arial"/>
          <w:sz w:val="24"/>
          <w:szCs w:val="24"/>
          <w:lang w:val="en-US" w:eastAsia="ru-RU"/>
        </w:rPr>
        <w:t xml:space="preserve"> at the Engineering Center “Neutron Technologies” and Neutron Research Department (MRL).</w:t>
      </w:r>
    </w:p>
    <w:p w:rsidR="008F7239" w:rsidRPr="008F7239" w:rsidRDefault="008F7239" w:rsidP="007668FE">
      <w:pPr>
        <w:spacing w:after="0" w:line="240" w:lineRule="auto"/>
        <w:ind w:firstLine="284"/>
        <w:jc w:val="both"/>
        <w:rPr>
          <w:rFonts w:ascii="Arial CYR" w:eastAsia="Times New Roman" w:hAnsi="Arial CYR" w:cs="Arial"/>
          <w:b/>
          <w:bCs/>
          <w:sz w:val="24"/>
          <w:szCs w:val="24"/>
          <w:lang w:val="en-US" w:eastAsia="ru-RU"/>
        </w:rPr>
      </w:pPr>
    </w:p>
    <w:p w:rsidR="00F7339D" w:rsidRPr="00403D35" w:rsidRDefault="008F7239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  <w:r w:rsidRPr="00403D35">
        <w:rPr>
          <w:rFonts w:ascii="Arial CYR" w:hAnsi="Arial CYR" w:cs="Arial"/>
          <w:sz w:val="24"/>
          <w:szCs w:val="24"/>
        </w:rPr>
        <w:t>Препринт № 3068</w:t>
      </w:r>
      <w:r w:rsidR="00403D35" w:rsidRPr="00FA524A">
        <w:rPr>
          <w:rFonts w:ascii="Arial CYR" w:hAnsi="Arial CYR" w:cs="Arial"/>
          <w:sz w:val="24"/>
          <w:szCs w:val="24"/>
        </w:rPr>
        <w:t>, 28.06.2022</w:t>
      </w:r>
    </w:p>
    <w:p w:rsidR="00403D35" w:rsidRPr="00450C05" w:rsidRDefault="00C60B74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  <w:r w:rsidRPr="00FC1D31">
        <w:rPr>
          <w:rFonts w:ascii="Arial CYR" w:hAnsi="Arial CYR"/>
          <w:sz w:val="24"/>
          <w:szCs w:val="24"/>
          <w:lang w:val="en-US"/>
        </w:rPr>
        <w:t>E</w:t>
      </w:r>
      <w:r w:rsidRPr="00450C05">
        <w:rPr>
          <w:rFonts w:ascii="Arial CYR" w:hAnsi="Arial CYR"/>
          <w:sz w:val="24"/>
          <w:szCs w:val="24"/>
          <w:lang w:val="en-US"/>
        </w:rPr>
        <w:t>-</w:t>
      </w:r>
      <w:r w:rsidRPr="00FC1D31">
        <w:rPr>
          <w:rFonts w:ascii="Arial CYR" w:hAnsi="Arial CYR"/>
          <w:sz w:val="24"/>
          <w:szCs w:val="24"/>
          <w:lang w:val="en-US"/>
        </w:rPr>
        <w:t>mail</w:t>
      </w:r>
      <w:r w:rsidRPr="00450C05">
        <w:rPr>
          <w:rFonts w:ascii="Arial CYR" w:hAnsi="Arial CYR"/>
          <w:sz w:val="24"/>
          <w:szCs w:val="24"/>
          <w:lang w:val="en-US"/>
        </w:rPr>
        <w:t xml:space="preserve">: </w: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fldChar w:fldCharType="begin"/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 xml:space="preserve"> 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HYPERLINK</w:instrText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 xml:space="preserve"> "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mailto</w:instrText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: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pnk</w:instrText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@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pnpi</w:instrText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.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spb</w:instrText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.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>ru</w:instrText>
      </w:r>
      <w:r w:rsidR="002F619F"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instrText xml:space="preserve">" </w:instrText>
      </w:r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fldChar w:fldCharType="separate"/>
      </w:r>
      <w:r w:rsidRPr="00C60B74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pnk</w:t>
      </w:r>
      <w:r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@</w:t>
      </w:r>
      <w:r w:rsidRPr="00C60B74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pnpi</w:t>
      </w:r>
      <w:r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.</w:t>
      </w:r>
      <w:r w:rsidRPr="00C60B74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spb</w:t>
      </w:r>
      <w:r w:rsidRPr="00450C05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.</w:t>
      </w:r>
      <w:proofErr w:type="spellStart"/>
      <w:r w:rsidRPr="00C60B74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t>ru</w:t>
      </w:r>
      <w:proofErr w:type="spellEnd"/>
      <w:r w:rsidR="002F619F">
        <w:rPr>
          <w:rStyle w:val="a3"/>
          <w:rFonts w:ascii="Arial CYR" w:hAnsi="Arial CYR"/>
          <w:color w:val="auto"/>
          <w:sz w:val="24"/>
          <w:szCs w:val="24"/>
          <w:u w:val="none"/>
          <w:lang w:val="en-US"/>
        </w:rPr>
        <w:fldChar w:fldCharType="end"/>
      </w: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403D35" w:rsidRPr="00450C05" w:rsidRDefault="00403D35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C60B74" w:rsidRPr="00450C05" w:rsidRDefault="00C60B74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1303A" w:rsidRPr="00450C05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1303A" w:rsidRPr="00450C05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1303A" w:rsidRPr="00450C05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1303A" w:rsidRPr="00450C05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1303A" w:rsidRPr="00450C05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1303A" w:rsidRPr="00450C05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C3EB0" w:rsidRPr="00450C05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C3EB0" w:rsidRPr="00450C05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  <w:lang w:val="en-US"/>
        </w:rPr>
      </w:pPr>
    </w:p>
    <w:p w:rsidR="00DC3EB0" w:rsidRPr="00DC3EB0" w:rsidRDefault="00DC3EB0" w:rsidP="00DC3EB0">
      <w:pPr>
        <w:spacing w:after="0" w:line="240" w:lineRule="auto"/>
        <w:jc w:val="center"/>
        <w:rPr>
          <w:rFonts w:ascii="Arial CYR" w:hAnsi="Arial CYR"/>
          <w:b/>
          <w:sz w:val="28"/>
          <w:szCs w:val="28"/>
        </w:rPr>
      </w:pPr>
      <w:r w:rsidRPr="00DC3EB0">
        <w:rPr>
          <w:rFonts w:ascii="Arial CYR" w:hAnsi="Arial CYR"/>
          <w:b/>
          <w:sz w:val="28"/>
          <w:szCs w:val="28"/>
        </w:rPr>
        <w:lastRenderedPageBreak/>
        <w:t xml:space="preserve">Спектрометр </w:t>
      </w:r>
      <w:proofErr w:type="spellStart"/>
      <w:r w:rsidR="00627AAA">
        <w:rPr>
          <w:rFonts w:ascii="Arial CYR" w:hAnsi="Arial CYR"/>
          <w:b/>
          <w:sz w:val="28"/>
          <w:szCs w:val="28"/>
        </w:rPr>
        <w:t>М</w:t>
      </w:r>
      <w:r w:rsidRPr="00DC3EB0">
        <w:rPr>
          <w:rFonts w:ascii="Arial CYR" w:hAnsi="Arial CYR"/>
          <w:b/>
          <w:sz w:val="28"/>
          <w:szCs w:val="28"/>
        </w:rPr>
        <w:t>ессбауэра</w:t>
      </w:r>
      <w:proofErr w:type="spellEnd"/>
      <w:r w:rsidRPr="00DC3EB0">
        <w:rPr>
          <w:rFonts w:ascii="Arial CYR" w:hAnsi="Arial CYR"/>
          <w:b/>
          <w:sz w:val="28"/>
          <w:szCs w:val="28"/>
        </w:rPr>
        <w:t xml:space="preserve"> НИЦ «Курчатовский институт» – ПИЯФ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sz w:val="24"/>
          <w:szCs w:val="24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i/>
          <w:sz w:val="24"/>
          <w:szCs w:val="24"/>
        </w:rPr>
      </w:pPr>
      <w:r w:rsidRPr="00DC3EB0">
        <w:rPr>
          <w:rFonts w:ascii="Arial CYR" w:eastAsia="Calibri" w:hAnsi="Arial CYR" w:cs="Times New Roman"/>
          <w:b/>
          <w:bCs/>
          <w:i/>
          <w:sz w:val="24"/>
          <w:szCs w:val="24"/>
        </w:rPr>
        <w:t xml:space="preserve">М. В. Ремизов, Д. И.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</w:rPr>
        <w:t>Богмут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</w:rPr>
        <w:t xml:space="preserve">, Ю. В.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</w:rPr>
        <w:t>Кульвелис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</w:rPr>
        <w:t xml:space="preserve">, 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i/>
          <w:sz w:val="24"/>
          <w:szCs w:val="24"/>
        </w:rPr>
      </w:pPr>
      <w:r w:rsidRPr="00DC3EB0">
        <w:rPr>
          <w:rFonts w:ascii="Arial CYR" w:eastAsia="Calibri" w:hAnsi="Arial CYR" w:cs="Times New Roman"/>
          <w:b/>
          <w:bCs/>
          <w:i/>
          <w:sz w:val="24"/>
          <w:szCs w:val="24"/>
        </w:rPr>
        <w:t>В. С. Козлов, В. С. Семенов, В. Т. Лебедев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sz w:val="24"/>
          <w:szCs w:val="24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contextualSpacing/>
        <w:jc w:val="center"/>
        <w:rPr>
          <w:rFonts w:ascii="Arial CYR" w:eastAsia="Calibri" w:hAnsi="Arial CYR" w:cs="Times New Roman"/>
          <w:b/>
          <w:sz w:val="24"/>
          <w:szCs w:val="24"/>
        </w:rPr>
      </w:pPr>
      <w:r w:rsidRPr="00DC3EB0">
        <w:rPr>
          <w:rFonts w:ascii="Arial CYR" w:eastAsia="Calibri" w:hAnsi="Arial CYR" w:cs="Times New Roman"/>
          <w:b/>
          <w:sz w:val="24"/>
          <w:szCs w:val="24"/>
        </w:rPr>
        <w:t>Аннотация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contextualSpacing/>
        <w:jc w:val="both"/>
        <w:rPr>
          <w:rFonts w:ascii="Arial CYR" w:eastAsia="Calibri" w:hAnsi="Arial CYR" w:cs="Times New Roman"/>
          <w:b/>
          <w:sz w:val="24"/>
          <w:szCs w:val="24"/>
        </w:rPr>
      </w:pPr>
    </w:p>
    <w:p w:rsidR="00DC3EB0" w:rsidRPr="00DC3EB0" w:rsidRDefault="00DC3EB0" w:rsidP="00E111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eastAsia="Calibri" w:hAnsi="Arial CYR" w:cs="Times New Roman"/>
          <w:sz w:val="24"/>
          <w:szCs w:val="24"/>
        </w:rPr>
      </w:pPr>
      <w:r w:rsidRPr="00DC3EB0">
        <w:rPr>
          <w:rFonts w:ascii="Arial CYR" w:eastAsia="Calibri" w:hAnsi="Arial CYR" w:cs="Times New Roman"/>
          <w:sz w:val="24"/>
          <w:szCs w:val="24"/>
        </w:rPr>
        <w:t xml:space="preserve">Рассмотрена методология и экспериментальные характеристики созданного в </w:t>
      </w:r>
      <w:r w:rsidR="00E1113F">
        <w:rPr>
          <w:rFonts w:ascii="Arial CYR" w:eastAsia="Calibri" w:hAnsi="Arial CYR" w:cs="Times New Roman"/>
          <w:sz w:val="24"/>
          <w:szCs w:val="24"/>
        </w:rPr>
        <w:br/>
      </w:r>
      <w:r w:rsidRPr="00DC3EB0">
        <w:rPr>
          <w:rFonts w:ascii="Arial CYR" w:eastAsia="Calibri" w:hAnsi="Arial CYR" w:cs="Times New Roman"/>
          <w:sz w:val="24"/>
          <w:szCs w:val="24"/>
        </w:rPr>
        <w:t xml:space="preserve">НИЦ «Курчатовский институт» – ПИЯФ </w:t>
      </w:r>
      <w:proofErr w:type="spellStart"/>
      <w:r w:rsidRPr="00DC3EB0">
        <w:rPr>
          <w:rFonts w:ascii="Arial CYR" w:eastAsia="Calibri" w:hAnsi="Arial CYR" w:cs="Times New Roman"/>
          <w:sz w:val="24"/>
          <w:szCs w:val="24"/>
        </w:rPr>
        <w:t>мессбауэровского</w:t>
      </w:r>
      <w:proofErr w:type="spellEnd"/>
      <w:r w:rsidRPr="00DC3EB0">
        <w:rPr>
          <w:rFonts w:ascii="Arial CYR" w:eastAsia="Calibri" w:hAnsi="Arial CYR" w:cs="Times New Roman"/>
          <w:sz w:val="24"/>
          <w:szCs w:val="24"/>
        </w:rPr>
        <w:t xml:space="preserve"> спектрометра электродинамического типа для широкого круга исследований конденсированных сред, включая стали и сплавы, геологические породы, биологические структуры и различные </w:t>
      </w:r>
      <w:proofErr w:type="spellStart"/>
      <w:r w:rsidRPr="00DC3EB0">
        <w:rPr>
          <w:rFonts w:ascii="Arial CYR" w:eastAsia="Calibri" w:hAnsi="Arial CYR" w:cs="Times New Roman"/>
          <w:sz w:val="24"/>
          <w:szCs w:val="24"/>
        </w:rPr>
        <w:t>наноматериалы</w:t>
      </w:r>
      <w:proofErr w:type="spellEnd"/>
      <w:r w:rsidRPr="00DC3EB0">
        <w:rPr>
          <w:rFonts w:ascii="Arial CYR" w:eastAsia="Calibri" w:hAnsi="Arial CYR" w:cs="Times New Roman"/>
          <w:sz w:val="24"/>
          <w:szCs w:val="24"/>
        </w:rPr>
        <w:t xml:space="preserve">, в т. ч. </w:t>
      </w:r>
      <w:proofErr w:type="spellStart"/>
      <w:r w:rsidRPr="00DC3EB0">
        <w:rPr>
          <w:rFonts w:ascii="Arial CYR" w:eastAsia="Calibri" w:hAnsi="Arial CYR" w:cs="Times New Roman"/>
          <w:sz w:val="24"/>
          <w:szCs w:val="24"/>
        </w:rPr>
        <w:t>металлофуллерены</w:t>
      </w:r>
      <w:proofErr w:type="spellEnd"/>
      <w:r w:rsidRPr="00DC3EB0">
        <w:rPr>
          <w:rFonts w:ascii="Arial CYR" w:eastAsia="Calibri" w:hAnsi="Arial CYR" w:cs="Times New Roman"/>
          <w:sz w:val="24"/>
          <w:szCs w:val="24"/>
        </w:rPr>
        <w:t xml:space="preserve">, </w:t>
      </w:r>
      <w:proofErr w:type="spellStart"/>
      <w:r w:rsidRPr="00DC3EB0">
        <w:rPr>
          <w:rFonts w:ascii="Arial CYR" w:eastAsia="Calibri" w:hAnsi="Arial CYR" w:cs="Times New Roman"/>
          <w:sz w:val="24"/>
          <w:szCs w:val="24"/>
        </w:rPr>
        <w:t>наноалмазы</w:t>
      </w:r>
      <w:proofErr w:type="spellEnd"/>
      <w:r w:rsidRPr="00DC3EB0">
        <w:rPr>
          <w:rFonts w:ascii="Arial CYR" w:eastAsia="Calibri" w:hAnsi="Arial CYR" w:cs="Times New Roman"/>
          <w:sz w:val="24"/>
          <w:szCs w:val="24"/>
        </w:rPr>
        <w:t xml:space="preserve"> и </w:t>
      </w:r>
      <w:proofErr w:type="spellStart"/>
      <w:r w:rsidRPr="00DC3EB0">
        <w:rPr>
          <w:rFonts w:ascii="Arial CYR" w:eastAsia="Calibri" w:hAnsi="Arial CYR" w:cs="Times New Roman"/>
          <w:sz w:val="24"/>
          <w:szCs w:val="24"/>
        </w:rPr>
        <w:t>графены</w:t>
      </w:r>
      <w:proofErr w:type="spellEnd"/>
      <w:r w:rsidRPr="00DC3EB0">
        <w:rPr>
          <w:rFonts w:ascii="Arial CYR" w:eastAsia="Calibri" w:hAnsi="Arial CYR" w:cs="Times New Roman"/>
          <w:sz w:val="24"/>
          <w:szCs w:val="24"/>
        </w:rPr>
        <w:t xml:space="preserve">, </w:t>
      </w:r>
      <w:proofErr w:type="spellStart"/>
      <w:r w:rsidRPr="00DC3EB0">
        <w:rPr>
          <w:rFonts w:ascii="Arial CYR" w:eastAsia="Calibri" w:hAnsi="Arial CYR" w:cs="Times New Roman"/>
          <w:sz w:val="24"/>
          <w:szCs w:val="24"/>
        </w:rPr>
        <w:t>интеркалированные</w:t>
      </w:r>
      <w:proofErr w:type="spellEnd"/>
      <w:r w:rsidRPr="00DC3EB0">
        <w:rPr>
          <w:rFonts w:ascii="Arial CYR" w:eastAsia="Calibri" w:hAnsi="Arial CYR" w:cs="Times New Roman"/>
          <w:sz w:val="24"/>
          <w:szCs w:val="24"/>
        </w:rPr>
        <w:t xml:space="preserve"> атомами железа. Расширение возможностей </w:t>
      </w:r>
      <w:r w:rsidRPr="00DC3EB0">
        <w:rPr>
          <w:rFonts w:ascii="Symbol" w:hAnsi="Symbol" w:cs="Symbol"/>
          <w:sz w:val="24"/>
          <w:szCs w:val="24"/>
        </w:rPr>
        <w:t></w:t>
      </w:r>
      <w:r w:rsidRPr="00DC3EB0">
        <w:rPr>
          <w:rFonts w:ascii="Arial CYR" w:eastAsia="Calibri" w:hAnsi="Arial CYR" w:cs="Times New Roman"/>
          <w:sz w:val="24"/>
          <w:szCs w:val="24"/>
        </w:rPr>
        <w:t>-резонансной спектроскопии планируется на реакторе ПИК при постановке полномасштабного прибора на наклонном нейтронном канале.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ind w:firstLine="284"/>
        <w:contextualSpacing/>
        <w:jc w:val="both"/>
        <w:rPr>
          <w:rFonts w:ascii="Arial CYR" w:eastAsia="Calibri" w:hAnsi="Arial CYR" w:cs="Times New Roman"/>
          <w:sz w:val="24"/>
          <w:szCs w:val="24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ind w:firstLine="284"/>
        <w:contextualSpacing/>
        <w:jc w:val="both"/>
        <w:rPr>
          <w:rFonts w:ascii="Arial CYR" w:eastAsia="Calibri" w:hAnsi="Arial CYR" w:cs="Times New Roman"/>
          <w:sz w:val="24"/>
          <w:szCs w:val="24"/>
        </w:rPr>
      </w:pPr>
      <w:r w:rsidRPr="00DC3EB0">
        <w:rPr>
          <w:rFonts w:ascii="Arial CYR" w:eastAsia="Calibri" w:hAnsi="Arial CYR" w:cs="Times New Roman"/>
          <w:sz w:val="24"/>
          <w:szCs w:val="24"/>
        </w:rPr>
        <w:t>Работа выполнена в Отделении нейтронных исследований (ЛНФХИ).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both"/>
        <w:rPr>
          <w:rFonts w:ascii="Arial CYR" w:eastAsia="Calibri" w:hAnsi="Arial CYR" w:cs="Times New Roman"/>
          <w:b/>
          <w:bCs/>
          <w:sz w:val="24"/>
          <w:szCs w:val="24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both"/>
        <w:rPr>
          <w:rFonts w:ascii="Arial CYR" w:eastAsia="Calibri" w:hAnsi="Arial CYR" w:cs="Times New Roman"/>
          <w:b/>
          <w:bCs/>
          <w:sz w:val="24"/>
          <w:szCs w:val="24"/>
        </w:rPr>
      </w:pPr>
    </w:p>
    <w:p w:rsidR="00DC3EB0" w:rsidRPr="00DC3EB0" w:rsidRDefault="00DC3EB0" w:rsidP="00DC3EB0">
      <w:pPr>
        <w:autoSpaceDE w:val="0"/>
        <w:autoSpaceDN w:val="0"/>
        <w:adjustRightInd w:val="0"/>
        <w:spacing w:after="0" w:line="240" w:lineRule="auto"/>
        <w:jc w:val="center"/>
        <w:rPr>
          <w:rFonts w:ascii="Arial CYR" w:eastAsia="Calibri" w:hAnsi="Arial CYR" w:cs="Times New Roman"/>
          <w:b/>
          <w:bCs/>
          <w:sz w:val="28"/>
          <w:szCs w:val="28"/>
          <w:lang w:val="en-US"/>
        </w:rPr>
      </w:pPr>
      <w:proofErr w:type="spellStart"/>
      <w:r w:rsidRPr="00DC3EB0">
        <w:rPr>
          <w:rFonts w:ascii="Arial CYR" w:eastAsia="Calibri" w:hAnsi="Arial CYR" w:cs="Times New Roman"/>
          <w:b/>
          <w:bCs/>
          <w:sz w:val="28"/>
          <w:szCs w:val="28"/>
          <w:lang w:val="en-US"/>
        </w:rPr>
        <w:t>M</w:t>
      </w:r>
      <w:r w:rsidRPr="00DC3EB0">
        <w:rPr>
          <w:rFonts w:ascii="Arial" w:hAnsi="Arial" w:cs="Arial"/>
          <w:sz w:val="28"/>
          <w:szCs w:val="28"/>
          <w:lang w:val="en-US"/>
        </w:rPr>
        <w:t>ö</w:t>
      </w:r>
      <w:r w:rsidRPr="00DC3EB0">
        <w:rPr>
          <w:rFonts w:ascii="Arial CYR" w:eastAsia="Calibri" w:hAnsi="Arial CYR" w:cs="Times New Roman"/>
          <w:b/>
          <w:bCs/>
          <w:sz w:val="28"/>
          <w:szCs w:val="28"/>
          <w:lang w:val="en-US"/>
        </w:rPr>
        <w:t>ssbauer</w:t>
      </w:r>
      <w:proofErr w:type="spellEnd"/>
      <w:r w:rsidRPr="00DC3EB0">
        <w:rPr>
          <w:rFonts w:ascii="Arial CYR" w:eastAsia="Calibri" w:hAnsi="Arial CYR" w:cs="Times New Roman"/>
          <w:b/>
          <w:bCs/>
          <w:sz w:val="28"/>
          <w:szCs w:val="28"/>
          <w:lang w:val="en-US"/>
        </w:rPr>
        <w:t xml:space="preserve"> Spectrometer PNPI of NRC “</w:t>
      </w:r>
      <w:proofErr w:type="spellStart"/>
      <w:r w:rsidRPr="00DC3EB0">
        <w:rPr>
          <w:rFonts w:ascii="Arial CYR" w:eastAsia="Calibri" w:hAnsi="Arial CYR" w:cs="Times New Roman"/>
          <w:b/>
          <w:bCs/>
          <w:sz w:val="28"/>
          <w:szCs w:val="28"/>
          <w:lang w:val="en-US"/>
        </w:rPr>
        <w:t>Kurchatov</w:t>
      </w:r>
      <w:proofErr w:type="spellEnd"/>
      <w:r w:rsidRPr="00DC3EB0">
        <w:rPr>
          <w:rFonts w:ascii="Arial CYR" w:eastAsia="Calibri" w:hAnsi="Arial CYR" w:cs="Times New Roman"/>
          <w:b/>
          <w:bCs/>
          <w:sz w:val="28"/>
          <w:szCs w:val="28"/>
          <w:lang w:val="en-US"/>
        </w:rPr>
        <w:t xml:space="preserve"> Institute”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sz w:val="24"/>
          <w:szCs w:val="24"/>
          <w:lang w:val="en-US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</w:pPr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 xml:space="preserve">M.V.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Remizov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 xml:space="preserve">, D.I.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Bogmut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Yu.V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 xml:space="preserve">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Kulvelis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 xml:space="preserve">, V.S.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Kozlov</w:t>
      </w:r>
      <w:proofErr w:type="spellEnd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,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</w:pPr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 xml:space="preserve">V.G. Semenov, V.T. </w:t>
      </w:r>
      <w:proofErr w:type="spellStart"/>
      <w:r w:rsidRPr="00DC3EB0">
        <w:rPr>
          <w:rFonts w:ascii="Arial CYR" w:eastAsia="Calibri" w:hAnsi="Arial CYR" w:cs="Times New Roman"/>
          <w:b/>
          <w:bCs/>
          <w:i/>
          <w:sz w:val="24"/>
          <w:szCs w:val="24"/>
          <w:lang w:val="en-US"/>
        </w:rPr>
        <w:t>Lebedev</w:t>
      </w:r>
      <w:proofErr w:type="spellEnd"/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sz w:val="24"/>
          <w:szCs w:val="24"/>
          <w:lang w:val="en-US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sz w:val="24"/>
          <w:szCs w:val="24"/>
          <w:lang w:val="en-US"/>
        </w:rPr>
      </w:pPr>
      <w:r w:rsidRPr="00DC3EB0">
        <w:rPr>
          <w:rFonts w:ascii="Arial CYR" w:eastAsia="Calibri" w:hAnsi="Arial CYR" w:cs="Times New Roman"/>
          <w:b/>
          <w:bCs/>
          <w:sz w:val="24"/>
          <w:szCs w:val="24"/>
          <w:lang w:val="en-US"/>
        </w:rPr>
        <w:t>Abstract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jc w:val="center"/>
        <w:rPr>
          <w:rFonts w:ascii="Arial CYR" w:eastAsia="Calibri" w:hAnsi="Arial CYR" w:cs="Times New Roman"/>
          <w:b/>
          <w:bCs/>
          <w:sz w:val="24"/>
          <w:szCs w:val="24"/>
          <w:lang w:val="en-US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ind w:firstLine="284"/>
        <w:jc w:val="both"/>
        <w:rPr>
          <w:rFonts w:ascii="Arial CYR" w:eastAsia="Calibri" w:hAnsi="Arial CYR" w:cs="Times New Roman"/>
          <w:bCs/>
          <w:sz w:val="24"/>
          <w:szCs w:val="24"/>
          <w:lang w:val="en-US"/>
        </w:rPr>
      </w:pPr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The methodology and experimental characteristics of the </w:t>
      </w:r>
      <w:proofErr w:type="spellStart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Mössbauer</w:t>
      </w:r>
      <w:proofErr w:type="spellEnd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 spectrometer of the electrodynamic type created at the PNPI </w:t>
      </w:r>
      <w:r w:rsidRPr="00DC3EB0">
        <w:rPr>
          <w:rFonts w:ascii="Arial CYR" w:eastAsia="Calibri" w:hAnsi="Arial CYR" w:cs="Times New Roman"/>
          <w:bCs/>
          <w:sz w:val="24"/>
          <w:szCs w:val="24"/>
        </w:rPr>
        <w:t>о</w:t>
      </w:r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f NRC “</w:t>
      </w:r>
      <w:proofErr w:type="spellStart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Kurchatov</w:t>
      </w:r>
      <w:proofErr w:type="spellEnd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 Institute” for a wide range of studies of condensed media, including steels and alloys, geological rocks, biological structures and various nanomaterials, including metal fullerenes, </w:t>
      </w:r>
      <w:proofErr w:type="spellStart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nanodiamonds</w:t>
      </w:r>
      <w:proofErr w:type="spellEnd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graphenes</w:t>
      </w:r>
      <w:proofErr w:type="spellEnd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 intercalated with iron atoms. It </w:t>
      </w:r>
      <w:proofErr w:type="gramStart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is planned</w:t>
      </w:r>
      <w:proofErr w:type="gramEnd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 to expand the capabilities of </w:t>
      </w:r>
      <w:r w:rsidRPr="00DC3EB0">
        <w:rPr>
          <w:rFonts w:ascii="Symbol" w:hAnsi="Symbol" w:cs="Symbol"/>
          <w:sz w:val="24"/>
          <w:szCs w:val="24"/>
        </w:rPr>
        <w:t></w:t>
      </w:r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-resonance spectroscopy at the PIK reactor by installing </w:t>
      </w:r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br/>
        <w:t>a full-scale instrument on an inclined neutron channel.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ind w:firstLine="284"/>
        <w:jc w:val="both"/>
        <w:rPr>
          <w:rFonts w:ascii="Arial CYR" w:eastAsia="Calibri" w:hAnsi="Arial CYR" w:cs="Times New Roman"/>
          <w:bCs/>
          <w:sz w:val="24"/>
          <w:szCs w:val="24"/>
          <w:lang w:val="en-US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ind w:firstLine="284"/>
        <w:jc w:val="both"/>
        <w:rPr>
          <w:rFonts w:ascii="Arial CYR" w:eastAsia="Calibri" w:hAnsi="Arial CYR" w:cs="Times New Roman"/>
          <w:bCs/>
          <w:sz w:val="24"/>
          <w:szCs w:val="24"/>
          <w:lang w:val="en-US"/>
        </w:rPr>
      </w:pPr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The work </w:t>
      </w:r>
      <w:proofErr w:type="gramStart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>has been performed</w:t>
      </w:r>
      <w:proofErr w:type="gramEnd"/>
      <w:r w:rsidRPr="00DC3EB0">
        <w:rPr>
          <w:rFonts w:ascii="Arial CYR" w:eastAsia="Calibri" w:hAnsi="Arial CYR" w:cs="Times New Roman"/>
          <w:bCs/>
          <w:sz w:val="24"/>
          <w:szCs w:val="24"/>
          <w:lang w:val="en-US"/>
        </w:rPr>
        <w:t xml:space="preserve"> at the Neutron Research Division (LNPCR).</w:t>
      </w:r>
    </w:p>
    <w:p w:rsidR="00DC3EB0" w:rsidRPr="00DC3EB0" w:rsidRDefault="00DC3EB0" w:rsidP="00DC3EB0">
      <w:pPr>
        <w:tabs>
          <w:tab w:val="num" w:pos="720"/>
        </w:tabs>
        <w:spacing w:after="0" w:line="240" w:lineRule="auto"/>
        <w:ind w:firstLine="284"/>
        <w:contextualSpacing/>
        <w:jc w:val="both"/>
        <w:rPr>
          <w:rFonts w:ascii="Arial CYR" w:eastAsia="Calibri" w:hAnsi="Arial CYR" w:cs="Times New Roman"/>
          <w:sz w:val="24"/>
          <w:szCs w:val="24"/>
          <w:lang w:val="en-US"/>
        </w:rPr>
      </w:pPr>
    </w:p>
    <w:p w:rsidR="00DC3EB0" w:rsidRPr="00DC3EB0" w:rsidRDefault="00DC3EB0" w:rsidP="00DC3EB0">
      <w:pPr>
        <w:tabs>
          <w:tab w:val="num" w:pos="720"/>
        </w:tabs>
        <w:spacing w:after="0" w:line="240" w:lineRule="auto"/>
        <w:contextualSpacing/>
        <w:jc w:val="both"/>
        <w:rPr>
          <w:rFonts w:ascii="Arial CYR" w:eastAsia="Calibri" w:hAnsi="Arial CYR" w:cs="Times New Roman"/>
          <w:sz w:val="24"/>
          <w:szCs w:val="24"/>
        </w:rPr>
      </w:pPr>
      <w:r w:rsidRPr="00DC3EB0">
        <w:rPr>
          <w:rFonts w:ascii="Arial CYR" w:eastAsia="Calibri" w:hAnsi="Arial CYR" w:cs="Times New Roman"/>
          <w:sz w:val="24"/>
          <w:szCs w:val="24"/>
        </w:rPr>
        <w:t>Препринт № 3069, 22.07.2022</w:t>
      </w:r>
    </w:p>
    <w:p w:rsidR="00DC3EB0" w:rsidRPr="00DC3EB0" w:rsidRDefault="00C60B74" w:rsidP="00DC3EB0">
      <w:pPr>
        <w:tabs>
          <w:tab w:val="num" w:pos="720"/>
        </w:tabs>
        <w:spacing w:after="0" w:line="240" w:lineRule="auto"/>
        <w:contextualSpacing/>
        <w:jc w:val="both"/>
        <w:rPr>
          <w:rFonts w:ascii="Arial CYR" w:eastAsia="Calibri" w:hAnsi="Arial CYR" w:cs="Arial CYR"/>
          <w:sz w:val="24"/>
          <w:szCs w:val="24"/>
        </w:rPr>
      </w:pPr>
      <w:r w:rsidRPr="00FC1D31">
        <w:rPr>
          <w:rFonts w:ascii="Arial CYR" w:hAnsi="Arial CYR"/>
          <w:sz w:val="24"/>
          <w:szCs w:val="24"/>
          <w:lang w:val="en-US"/>
        </w:rPr>
        <w:t>E</w:t>
      </w:r>
      <w:r w:rsidRPr="00DC60D9">
        <w:rPr>
          <w:rFonts w:ascii="Arial CYR" w:hAnsi="Arial CYR"/>
          <w:sz w:val="24"/>
          <w:szCs w:val="24"/>
        </w:rPr>
        <w:t>-</w:t>
      </w:r>
      <w:r w:rsidRPr="00FC1D31">
        <w:rPr>
          <w:rFonts w:ascii="Arial CYR" w:hAnsi="Arial CYR"/>
          <w:sz w:val="24"/>
          <w:szCs w:val="24"/>
          <w:lang w:val="en-US"/>
        </w:rPr>
        <w:t>mail</w:t>
      </w:r>
      <w:r w:rsidRPr="00DC60D9">
        <w:rPr>
          <w:rFonts w:ascii="Arial CYR" w:hAnsi="Arial CYR"/>
          <w:sz w:val="24"/>
          <w:szCs w:val="24"/>
        </w:rPr>
        <w:t xml:space="preserve">: </w:t>
      </w:r>
      <w:hyperlink r:id="rId5" w:history="1">
        <w:r w:rsidRPr="00C60B74">
          <w:rPr>
            <w:rStyle w:val="a3"/>
            <w:rFonts w:ascii="Arial CYR" w:hAnsi="Arial CYR" w:cs="Arial CYR"/>
            <w:color w:val="auto"/>
            <w:sz w:val="24"/>
            <w:szCs w:val="24"/>
            <w:u w:val="none"/>
          </w:rPr>
          <w:t>remizov_mv@pnpi.nrcki.ru</w:t>
        </w:r>
      </w:hyperlink>
    </w:p>
    <w:p w:rsidR="00DC3EB0" w:rsidRPr="00DC3EB0" w:rsidRDefault="00DC3EB0" w:rsidP="00DC3EB0">
      <w:pPr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7B55E2" w:rsidRDefault="007B55E2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C3EB0" w:rsidRDefault="00DC3EB0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sz w:val="28"/>
          <w:szCs w:val="28"/>
        </w:rPr>
      </w:pPr>
      <w:r w:rsidRPr="00D1303A">
        <w:rPr>
          <w:rFonts w:ascii="Arial CYR" w:hAnsi="Arial CYR"/>
          <w:b/>
          <w:sz w:val="28"/>
          <w:szCs w:val="28"/>
        </w:rPr>
        <w:lastRenderedPageBreak/>
        <w:t xml:space="preserve">Просвечивающая электронная микроскопия </w:t>
      </w:r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sz w:val="28"/>
          <w:szCs w:val="28"/>
        </w:rPr>
      </w:pPr>
      <w:r w:rsidRPr="00D1303A">
        <w:rPr>
          <w:rFonts w:ascii="Arial CYR" w:hAnsi="Arial CYR"/>
          <w:b/>
          <w:sz w:val="28"/>
          <w:szCs w:val="28"/>
        </w:rPr>
        <w:t xml:space="preserve">и </w:t>
      </w:r>
      <w:proofErr w:type="spellStart"/>
      <w:r w:rsidRPr="00D1303A">
        <w:rPr>
          <w:rFonts w:ascii="Arial CYR" w:hAnsi="Arial CYR"/>
          <w:b/>
          <w:sz w:val="28"/>
          <w:szCs w:val="28"/>
        </w:rPr>
        <w:t>мессбауэровская</w:t>
      </w:r>
      <w:proofErr w:type="spellEnd"/>
      <w:r w:rsidRPr="00D1303A">
        <w:rPr>
          <w:rFonts w:ascii="Arial CYR" w:hAnsi="Arial CYR"/>
          <w:b/>
          <w:sz w:val="28"/>
          <w:szCs w:val="28"/>
        </w:rPr>
        <w:t xml:space="preserve"> спектроскопия </w:t>
      </w:r>
      <w:proofErr w:type="spellStart"/>
      <w:r w:rsidRPr="00D1303A">
        <w:rPr>
          <w:rFonts w:ascii="Arial CYR" w:hAnsi="Arial CYR"/>
          <w:b/>
          <w:sz w:val="28"/>
          <w:szCs w:val="28"/>
        </w:rPr>
        <w:t>пиролизата</w:t>
      </w:r>
      <w:proofErr w:type="spellEnd"/>
      <w:r w:rsidRPr="00D1303A">
        <w:rPr>
          <w:rFonts w:ascii="Arial CYR" w:hAnsi="Arial CYR"/>
          <w:b/>
          <w:sz w:val="28"/>
          <w:szCs w:val="28"/>
        </w:rPr>
        <w:t xml:space="preserve"> </w:t>
      </w:r>
      <w:proofErr w:type="spellStart"/>
      <w:r w:rsidRPr="00D1303A">
        <w:rPr>
          <w:rFonts w:ascii="Arial CYR" w:hAnsi="Arial CYR"/>
          <w:b/>
          <w:sz w:val="28"/>
          <w:szCs w:val="28"/>
        </w:rPr>
        <w:t>дифталоцианина</w:t>
      </w:r>
      <w:proofErr w:type="spellEnd"/>
      <w:r w:rsidRPr="00D1303A">
        <w:rPr>
          <w:rFonts w:ascii="Arial CYR" w:hAnsi="Arial CYR"/>
          <w:b/>
          <w:sz w:val="28"/>
          <w:szCs w:val="28"/>
        </w:rPr>
        <w:t xml:space="preserve"> европия</w:t>
      </w:r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sz w:val="24"/>
          <w:szCs w:val="24"/>
        </w:rPr>
      </w:pPr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i/>
          <w:sz w:val="24"/>
          <w:szCs w:val="24"/>
        </w:rPr>
      </w:pPr>
      <w:r w:rsidRPr="00D1303A">
        <w:rPr>
          <w:rFonts w:ascii="Arial CYR" w:hAnsi="Arial CYR"/>
          <w:b/>
          <w:i/>
          <w:sz w:val="24"/>
          <w:szCs w:val="24"/>
        </w:rPr>
        <w:t>В.</w:t>
      </w:r>
      <w:r w:rsidR="00627AAA">
        <w:rPr>
          <w:rFonts w:ascii="Arial CYR" w:hAnsi="Arial CYR"/>
          <w:b/>
          <w:i/>
          <w:sz w:val="24"/>
          <w:szCs w:val="24"/>
        </w:rPr>
        <w:t xml:space="preserve"> </w:t>
      </w:r>
      <w:r w:rsidRPr="00D1303A">
        <w:rPr>
          <w:rFonts w:ascii="Arial CYR" w:hAnsi="Arial CYR"/>
          <w:b/>
          <w:i/>
          <w:sz w:val="24"/>
          <w:szCs w:val="24"/>
        </w:rPr>
        <w:t xml:space="preserve">С. Козлов, В. Г. Семенов, В. Ю. </w:t>
      </w:r>
      <w:proofErr w:type="spellStart"/>
      <w:r w:rsidRPr="00D1303A">
        <w:rPr>
          <w:rFonts w:ascii="Arial CYR" w:hAnsi="Arial CYR"/>
          <w:b/>
          <w:i/>
          <w:sz w:val="24"/>
          <w:szCs w:val="24"/>
        </w:rPr>
        <w:t>Байрамуков</w:t>
      </w:r>
      <w:proofErr w:type="spellEnd"/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sz w:val="24"/>
          <w:szCs w:val="24"/>
        </w:rPr>
      </w:pPr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sz w:val="24"/>
          <w:szCs w:val="24"/>
        </w:rPr>
      </w:pPr>
      <w:r w:rsidRPr="00D1303A">
        <w:rPr>
          <w:rFonts w:ascii="Arial CYR" w:hAnsi="Arial CYR"/>
          <w:b/>
          <w:sz w:val="24"/>
          <w:szCs w:val="24"/>
        </w:rPr>
        <w:t>Аннотация</w:t>
      </w:r>
    </w:p>
    <w:p w:rsidR="00D1303A" w:rsidRPr="00D1303A" w:rsidRDefault="00D1303A" w:rsidP="00D1303A">
      <w:pPr>
        <w:spacing w:after="0" w:line="240" w:lineRule="auto"/>
        <w:jc w:val="center"/>
        <w:rPr>
          <w:rFonts w:ascii="Arial CYR" w:hAnsi="Arial CYR"/>
          <w:b/>
          <w:sz w:val="24"/>
          <w:szCs w:val="24"/>
        </w:rPr>
      </w:pPr>
    </w:p>
    <w:p w:rsidR="00D1303A" w:rsidRPr="00D1303A" w:rsidRDefault="00D1303A" w:rsidP="00D1303A">
      <w:pPr>
        <w:widowControl w:val="0"/>
        <w:spacing w:after="0" w:line="240" w:lineRule="auto"/>
        <w:ind w:firstLine="680"/>
        <w:jc w:val="both"/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</w:pP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Методом высокотемпературного вакуумного </w:t>
      </w:r>
      <w:r w:rsidR="00887AFF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пиролиза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дифталоцианина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европия были получены образцы его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пиролизата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. Результаты исследования указанных образцов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мессбауэровской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спектроскопией и просвечивающей электронной микроскопией позволили выявить особенности морфологии и структуры углеродной фазы, определить зарядовое состояние европия и его динамические свойства в исходном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дифталоцианине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и его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пиролизате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, для которых определена температура Дебая. Установлено, что деструкция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дифталоцианина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европия происходит с образованием аморфной углеродной матрицы и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наноразмерных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доменов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турбостратного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углерода,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интеркалированного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ионами европия с зарядовым состоянием Е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u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vertAlign w:val="superscript"/>
          <w:lang w:bidi="en-US"/>
        </w:rPr>
        <w:t>3+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и, в меньшей степени, Е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u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vertAlign w:val="superscript"/>
          <w:lang w:bidi="en-US"/>
        </w:rPr>
        <w:t>2+</w:t>
      </w:r>
      <w:r w:rsidRPr="00D1303A">
        <w:rPr>
          <w:rFonts w:eastAsia="Times New Roman" w:cs="Times New Roman"/>
          <w:color w:val="000000"/>
          <w:sz w:val="24"/>
          <w:szCs w:val="24"/>
          <w:vertAlign w:val="subscript"/>
          <w:lang w:bidi="en-US"/>
        </w:rPr>
        <w:t>.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Показано, что изомерный сдвиг, ширина линии поглощения и величина резонансного поглощения являются чувствительными характеристиками структурных трансформаций при пиролизе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дифталоцианинов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 xml:space="preserve"> редкоземельных элементов.</w:t>
      </w:r>
    </w:p>
    <w:p w:rsidR="00D1303A" w:rsidRPr="00D1303A" w:rsidRDefault="00D1303A" w:rsidP="00D1303A">
      <w:pPr>
        <w:widowControl w:val="0"/>
        <w:spacing w:after="0" w:line="240" w:lineRule="auto"/>
        <w:ind w:firstLine="680"/>
        <w:jc w:val="both"/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</w:pPr>
    </w:p>
    <w:p w:rsidR="00D1303A" w:rsidRPr="00D1303A" w:rsidRDefault="00D1303A" w:rsidP="00D1303A">
      <w:pPr>
        <w:widowControl w:val="0"/>
        <w:spacing w:after="0" w:line="240" w:lineRule="auto"/>
        <w:ind w:firstLine="680"/>
        <w:jc w:val="both"/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</w:pP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Работа выполнена в Отделении нейтронных исследований (ОИКС, ЛНФХИ).</w:t>
      </w:r>
    </w:p>
    <w:p w:rsidR="00D1303A" w:rsidRPr="00D1303A" w:rsidRDefault="00D1303A" w:rsidP="00D1303A">
      <w:pPr>
        <w:spacing w:after="0" w:line="240" w:lineRule="auto"/>
        <w:jc w:val="both"/>
        <w:rPr>
          <w:rFonts w:ascii="Arial CYR" w:hAnsi="Arial CYR"/>
          <w:sz w:val="24"/>
          <w:szCs w:val="24"/>
        </w:rPr>
      </w:pPr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</w:pPr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</w:pPr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 xml:space="preserve">Transmission Electron </w:t>
      </w:r>
      <w:proofErr w:type="spellStart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>Microskopy</w:t>
      </w:r>
      <w:proofErr w:type="spellEnd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 xml:space="preserve"> and </w:t>
      </w:r>
      <w:proofErr w:type="spellStart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>M</w:t>
      </w:r>
      <w:r w:rsidR="00887AFF" w:rsidRPr="00887AFF">
        <w:rPr>
          <w:rFonts w:ascii="Calibri" w:hAnsi="Calibri" w:cs="Calibri"/>
          <w:b/>
          <w:sz w:val="28"/>
          <w:szCs w:val="28"/>
          <w:lang w:val="en-US"/>
        </w:rPr>
        <w:t>ö</w:t>
      </w:r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>ssbauer</w:t>
      </w:r>
      <w:proofErr w:type="spellEnd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 xml:space="preserve"> Spectroscopy </w:t>
      </w:r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</w:pPr>
      <w:proofErr w:type="gramStart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>of</w:t>
      </w:r>
      <w:proofErr w:type="gramEnd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 xml:space="preserve"> Europium </w:t>
      </w:r>
      <w:proofErr w:type="spellStart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>Diphthalocyanine</w:t>
      </w:r>
      <w:proofErr w:type="spellEnd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1303A">
        <w:rPr>
          <w:rFonts w:ascii="Arial CYR" w:eastAsia="Times New Roman" w:hAnsi="Arial CYR" w:cs="Times New Roman"/>
          <w:b/>
          <w:color w:val="000000"/>
          <w:sz w:val="28"/>
          <w:szCs w:val="28"/>
          <w:lang w:val="en-US" w:bidi="en-US"/>
        </w:rPr>
        <w:t>Pyrolyzate</w:t>
      </w:r>
      <w:proofErr w:type="spellEnd"/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val="en-US" w:bidi="en-US"/>
        </w:rPr>
      </w:pPr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b/>
          <w:bCs/>
          <w:i/>
          <w:color w:val="000000"/>
          <w:sz w:val="24"/>
          <w:szCs w:val="24"/>
          <w:lang w:val="en-US" w:bidi="en-US"/>
        </w:rPr>
      </w:pPr>
      <w:r w:rsidRPr="00D1303A">
        <w:rPr>
          <w:rFonts w:ascii="Arial CYR" w:eastAsia="Times New Roman" w:hAnsi="Arial CYR" w:cs="Times New Roman"/>
          <w:b/>
          <w:bCs/>
          <w:i/>
          <w:color w:val="000000"/>
          <w:sz w:val="24"/>
          <w:szCs w:val="24"/>
          <w:lang w:val="en-US" w:bidi="en-US"/>
        </w:rPr>
        <w:t xml:space="preserve">V.S. </w:t>
      </w:r>
      <w:proofErr w:type="spellStart"/>
      <w:r w:rsidRPr="00D1303A">
        <w:rPr>
          <w:rFonts w:ascii="Arial CYR" w:eastAsia="Times New Roman" w:hAnsi="Arial CYR" w:cs="Times New Roman"/>
          <w:b/>
          <w:bCs/>
          <w:i/>
          <w:color w:val="000000"/>
          <w:sz w:val="24"/>
          <w:szCs w:val="24"/>
          <w:lang w:val="en-US" w:bidi="en-US"/>
        </w:rPr>
        <w:t>Kozlov</w:t>
      </w:r>
      <w:proofErr w:type="spellEnd"/>
      <w:r w:rsidRPr="00D1303A">
        <w:rPr>
          <w:rFonts w:ascii="Arial CYR" w:eastAsia="Times New Roman" w:hAnsi="Arial CYR" w:cs="Times New Roman"/>
          <w:b/>
          <w:bCs/>
          <w:i/>
          <w:color w:val="000000"/>
          <w:sz w:val="24"/>
          <w:szCs w:val="24"/>
          <w:lang w:val="en-US" w:bidi="en-US"/>
        </w:rPr>
        <w:t xml:space="preserve">, V.G. Semenov, V.Y. </w:t>
      </w:r>
      <w:proofErr w:type="spellStart"/>
      <w:r w:rsidRPr="00D1303A">
        <w:rPr>
          <w:rFonts w:ascii="Arial CYR" w:eastAsia="Times New Roman" w:hAnsi="Arial CYR" w:cs="Times New Roman"/>
          <w:b/>
          <w:bCs/>
          <w:i/>
          <w:color w:val="000000"/>
          <w:sz w:val="24"/>
          <w:szCs w:val="24"/>
          <w:lang w:val="en-US" w:bidi="en-US"/>
        </w:rPr>
        <w:t>Bayramukov</w:t>
      </w:r>
      <w:proofErr w:type="spellEnd"/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</w:pPr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val="en-US" w:bidi="en-US"/>
        </w:rPr>
      </w:pPr>
      <w:r w:rsidRPr="00D1303A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val="en-US" w:bidi="en-US"/>
        </w:rPr>
        <w:t>Abstract</w:t>
      </w:r>
    </w:p>
    <w:p w:rsidR="00D1303A" w:rsidRPr="00D1303A" w:rsidRDefault="00D1303A" w:rsidP="00D1303A">
      <w:pPr>
        <w:widowControl w:val="0"/>
        <w:spacing w:after="0" w:line="240" w:lineRule="auto"/>
        <w:jc w:val="center"/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</w:pPr>
    </w:p>
    <w:p w:rsidR="00D1303A" w:rsidRPr="00D1303A" w:rsidRDefault="00D1303A" w:rsidP="00887AFF">
      <w:pPr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</w:pP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Samples of the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pyrolyzate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</w:t>
      </w:r>
      <w:proofErr w:type="gram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were obtained</w:t>
      </w:r>
      <w:proofErr w:type="gram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using the method of high-temperature vacuum pyrolysis of europium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diphthalocyanine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. The results of the study of these samples by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M</w:t>
      </w:r>
      <w:r w:rsidR="00887AFF" w:rsidRPr="00887AFF">
        <w:rPr>
          <w:rFonts w:ascii="Arial" w:hAnsi="Arial" w:cs="Arial"/>
          <w:sz w:val="26"/>
          <w:szCs w:val="26"/>
          <w:lang w:val="en-US"/>
        </w:rPr>
        <w:t>ö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ssbauer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spectroscopy and transmission electron microscopy revealed the morphology and structure of the carbon phase, determined the charge state of europium and its dynamic properties in the initial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diphthalocyanine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and its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pyrolyzate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, for which the Debye temperature was determined. It </w:t>
      </w:r>
      <w:proofErr w:type="gram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has been established</w:t>
      </w:r>
      <w:proofErr w:type="gram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that the destruction of the europium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diphthalocyanine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occurs with the formation of an amorphous carbon matrix and nanoscale domains of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turbostrate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carbon intercalated with europium ions with a charge state of 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Е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u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vertAlign w:val="superscript"/>
          <w:lang w:val="en-US" w:bidi="en-US"/>
        </w:rPr>
        <w:t>3+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and to a lesser extent 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bidi="en-US"/>
        </w:rPr>
        <w:t>Е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u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vertAlign w:val="superscript"/>
          <w:lang w:val="en-US" w:bidi="en-US"/>
        </w:rPr>
        <w:t>2+</w:t>
      </w:r>
      <w:r w:rsidR="00E1113F" w:rsidRPr="00E1113F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.</w:t>
      </w: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It </w:t>
      </w:r>
      <w:proofErr w:type="gram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is shown</w:t>
      </w:r>
      <w:proofErr w:type="gram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that the isomeric shift, the width of the absorption line and the magnitude of the resonant absorption are sensitive characteristics of structural transformations during the pyrolysis of </w:t>
      </w:r>
      <w:proofErr w:type="spell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diphthalocyanines</w:t>
      </w:r>
      <w:proofErr w:type="spell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of rare earth elements.</w:t>
      </w:r>
    </w:p>
    <w:p w:rsidR="00D1303A" w:rsidRPr="00D1303A" w:rsidRDefault="00D1303A" w:rsidP="00D1303A">
      <w:pPr>
        <w:widowControl w:val="0"/>
        <w:spacing w:after="0" w:line="240" w:lineRule="auto"/>
        <w:ind w:firstLine="284"/>
        <w:jc w:val="both"/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</w:pPr>
    </w:p>
    <w:p w:rsidR="00D1303A" w:rsidRPr="00D1303A" w:rsidRDefault="00D1303A" w:rsidP="00D1303A">
      <w:pPr>
        <w:widowControl w:val="0"/>
        <w:spacing w:after="0" w:line="240" w:lineRule="auto"/>
        <w:ind w:firstLine="284"/>
        <w:jc w:val="both"/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</w:pPr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The work </w:t>
      </w:r>
      <w:proofErr w:type="gramStart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>has been performed</w:t>
      </w:r>
      <w:proofErr w:type="gramEnd"/>
      <w:r w:rsidRPr="00D1303A">
        <w:rPr>
          <w:rFonts w:ascii="Arial CYR" w:eastAsia="Times New Roman" w:hAnsi="Arial CYR" w:cs="Times New Roman"/>
          <w:color w:val="000000"/>
          <w:sz w:val="24"/>
          <w:szCs w:val="24"/>
          <w:lang w:val="en-US" w:bidi="en-US"/>
        </w:rPr>
        <w:t xml:space="preserve"> at the Neutron Research Division (LNPCR).</w:t>
      </w:r>
    </w:p>
    <w:p w:rsidR="00D1303A" w:rsidRPr="00D1303A" w:rsidRDefault="00D1303A" w:rsidP="00D1303A">
      <w:pPr>
        <w:spacing w:after="0" w:line="240" w:lineRule="auto"/>
        <w:ind w:firstLine="284"/>
        <w:jc w:val="both"/>
        <w:rPr>
          <w:rFonts w:ascii="Arial CYR" w:hAnsi="Arial CYR"/>
          <w:sz w:val="24"/>
          <w:szCs w:val="24"/>
          <w:lang w:val="en-US"/>
        </w:rPr>
      </w:pPr>
    </w:p>
    <w:p w:rsidR="00D1303A" w:rsidRPr="00476B66" w:rsidRDefault="00FA4B8B" w:rsidP="00D1303A">
      <w:pPr>
        <w:spacing w:after="0" w:line="240" w:lineRule="auto"/>
        <w:jc w:val="both"/>
        <w:rPr>
          <w:rFonts w:ascii="Arial CYR" w:hAnsi="Arial CYR"/>
          <w:sz w:val="24"/>
          <w:szCs w:val="24"/>
        </w:rPr>
      </w:pPr>
      <w:r>
        <w:rPr>
          <w:rFonts w:ascii="Arial CYR" w:hAnsi="Arial CYR"/>
          <w:sz w:val="24"/>
          <w:szCs w:val="24"/>
        </w:rPr>
        <w:t>Сообщение</w:t>
      </w:r>
      <w:r w:rsidRPr="00C60B74">
        <w:rPr>
          <w:rFonts w:ascii="Arial CYR" w:hAnsi="Arial CYR"/>
          <w:sz w:val="24"/>
          <w:szCs w:val="24"/>
        </w:rPr>
        <w:t xml:space="preserve"> </w:t>
      </w:r>
      <w:r>
        <w:rPr>
          <w:rFonts w:ascii="Arial CYR" w:hAnsi="Arial CYR"/>
          <w:sz w:val="24"/>
          <w:szCs w:val="24"/>
        </w:rPr>
        <w:t xml:space="preserve">№ </w:t>
      </w:r>
      <w:r w:rsidRPr="00C60B74">
        <w:rPr>
          <w:rFonts w:ascii="Arial CYR" w:hAnsi="Arial CYR"/>
          <w:sz w:val="24"/>
          <w:szCs w:val="24"/>
        </w:rPr>
        <w:t>3070</w:t>
      </w:r>
      <w:r w:rsidR="00476B66">
        <w:rPr>
          <w:rFonts w:ascii="Arial CYR" w:hAnsi="Arial CYR"/>
          <w:sz w:val="24"/>
          <w:szCs w:val="24"/>
        </w:rPr>
        <w:t>, 08.08.2022</w:t>
      </w:r>
    </w:p>
    <w:p w:rsidR="00D1303A" w:rsidRPr="00C60B74" w:rsidRDefault="00C60B74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  <w:r w:rsidRPr="00FC1D31">
        <w:rPr>
          <w:rFonts w:ascii="Arial CYR" w:hAnsi="Arial CYR"/>
          <w:sz w:val="24"/>
          <w:szCs w:val="24"/>
          <w:lang w:val="en-US"/>
        </w:rPr>
        <w:t>E</w:t>
      </w:r>
      <w:r w:rsidRPr="00C60B74">
        <w:rPr>
          <w:rFonts w:ascii="Arial CYR" w:hAnsi="Arial CYR"/>
          <w:sz w:val="24"/>
          <w:szCs w:val="24"/>
        </w:rPr>
        <w:t>-</w:t>
      </w:r>
      <w:r w:rsidRPr="00FC1D31">
        <w:rPr>
          <w:rFonts w:ascii="Arial CYR" w:hAnsi="Arial CYR"/>
          <w:sz w:val="24"/>
          <w:szCs w:val="24"/>
          <w:lang w:val="en-US"/>
        </w:rPr>
        <w:t>mail</w:t>
      </w:r>
      <w:r w:rsidRPr="00C60B74">
        <w:rPr>
          <w:rFonts w:ascii="Arial CYR" w:hAnsi="Arial CYR"/>
          <w:sz w:val="24"/>
          <w:szCs w:val="24"/>
        </w:rPr>
        <w:t xml:space="preserve">: </w:t>
      </w:r>
      <w:hyperlink r:id="rId6" w:history="1">
        <w:r w:rsidRPr="00C60B74">
          <w:rPr>
            <w:rStyle w:val="a3"/>
            <w:rFonts w:ascii="Arial CYR" w:hAnsi="Arial CYR"/>
            <w:color w:val="auto"/>
            <w:sz w:val="24"/>
            <w:szCs w:val="24"/>
            <w:u w:val="none"/>
          </w:rPr>
          <w:t>kozlov_vs1@pnpi.nrcki.ru</w:t>
        </w:r>
      </w:hyperlink>
    </w:p>
    <w:p w:rsidR="00D1303A" w:rsidRPr="00C60B74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Pr="00C60B74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Pr="00C60B74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Pr="00C60B74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D1303A" w:rsidRPr="00C60B74" w:rsidRDefault="00D1303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FA524A" w:rsidRPr="00C60B74" w:rsidRDefault="00FA524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FA524A" w:rsidRPr="00C60B74" w:rsidRDefault="00FA524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FA524A" w:rsidRPr="00C60B74" w:rsidRDefault="00FA524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FA524A" w:rsidRPr="00C60B74" w:rsidRDefault="00FA524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FA524A" w:rsidRPr="00C60B74" w:rsidRDefault="00FA524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p w:rsidR="00FA524A" w:rsidRPr="00C60B74" w:rsidRDefault="00FA524A" w:rsidP="008F7239">
      <w:pPr>
        <w:spacing w:after="0" w:line="240" w:lineRule="auto"/>
        <w:rPr>
          <w:rFonts w:ascii="Arial CYR" w:hAnsi="Arial CYR" w:cs="Arial"/>
          <w:sz w:val="24"/>
          <w:szCs w:val="24"/>
        </w:rPr>
      </w:pPr>
    </w:p>
    <w:sectPr w:rsidR="00FA524A" w:rsidRPr="00C60B74" w:rsidSect="00942B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39"/>
    <w:rsid w:val="002F619F"/>
    <w:rsid w:val="0035300D"/>
    <w:rsid w:val="00403D35"/>
    <w:rsid w:val="00450C05"/>
    <w:rsid w:val="00457632"/>
    <w:rsid w:val="00476B66"/>
    <w:rsid w:val="00621870"/>
    <w:rsid w:val="00627AAA"/>
    <w:rsid w:val="007668FE"/>
    <w:rsid w:val="007B55E2"/>
    <w:rsid w:val="00887AFF"/>
    <w:rsid w:val="008F7239"/>
    <w:rsid w:val="00942B45"/>
    <w:rsid w:val="00A34EFD"/>
    <w:rsid w:val="00C60B74"/>
    <w:rsid w:val="00D1303A"/>
    <w:rsid w:val="00DC3EB0"/>
    <w:rsid w:val="00DC60D9"/>
    <w:rsid w:val="00E1113F"/>
    <w:rsid w:val="00E73C3F"/>
    <w:rsid w:val="00F7339D"/>
    <w:rsid w:val="00FA4B8B"/>
    <w:rsid w:val="00FA524A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7528A-E9B1-45CE-A8AF-1C533EA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lov_vs1@pnpi.nrcki.ru" TargetMode="External"/><Relationship Id="rId5" Type="http://schemas.openxmlformats.org/officeDocument/2006/relationships/hyperlink" Target="mailto:remizov_mv@pnpi.nrcki.ru" TargetMode="External"/><Relationship Id="rId4" Type="http://schemas.openxmlformats.org/officeDocument/2006/relationships/hyperlink" Target="mailto:krivshich_ag@pnpi.nrc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2022-09-30T09:08:00Z</cp:lastPrinted>
  <dcterms:created xsi:type="dcterms:W3CDTF">2022-10-05T08:54:00Z</dcterms:created>
  <dcterms:modified xsi:type="dcterms:W3CDTF">2022-10-05T08:54:00Z</dcterms:modified>
</cp:coreProperties>
</file>