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E3C38" w:rsidRPr="00FA1FF8" w:rsidRDefault="001E3C38" w:rsidP="001E3C38">
      <w:pPr>
        <w:shd w:val="clear" w:color="auto" w:fill="FFFFFF"/>
        <w:jc w:val="center"/>
        <w:rPr>
          <w:rFonts w:ascii="Arial CYR" w:hAnsi="Arial CYR"/>
          <w:b/>
          <w:sz w:val="28"/>
          <w:szCs w:val="28"/>
        </w:rPr>
      </w:pPr>
      <w:bookmarkStart w:id="0" w:name="_GoBack"/>
      <w:bookmarkEnd w:id="0"/>
      <w:r w:rsidRPr="00FA1FF8">
        <w:rPr>
          <w:rFonts w:ascii="Arial CYR" w:hAnsi="Arial CYR"/>
          <w:b/>
          <w:sz w:val="28"/>
          <w:szCs w:val="28"/>
        </w:rPr>
        <w:t xml:space="preserve">Анализ неопределенностей основных </w:t>
      </w:r>
    </w:p>
    <w:p w:rsidR="001E3C38" w:rsidRPr="00FA1FF8" w:rsidRDefault="001E3C38" w:rsidP="001E3C38">
      <w:pPr>
        <w:shd w:val="clear" w:color="auto" w:fill="FFFFFF"/>
        <w:jc w:val="center"/>
        <w:rPr>
          <w:rFonts w:ascii="Arial CYR" w:hAnsi="Arial CYR"/>
          <w:b/>
          <w:sz w:val="28"/>
          <w:szCs w:val="28"/>
        </w:rPr>
      </w:pPr>
      <w:r w:rsidRPr="00FA1FF8">
        <w:rPr>
          <w:rFonts w:ascii="Arial CYR" w:hAnsi="Arial CYR"/>
          <w:b/>
          <w:sz w:val="28"/>
          <w:szCs w:val="28"/>
        </w:rPr>
        <w:t>нейтронно-физических характеристик реактора ПИК с ТВС ПИК-2</w:t>
      </w:r>
    </w:p>
    <w:p w:rsidR="001E3C38" w:rsidRPr="00FA1FF8" w:rsidRDefault="001E3C38" w:rsidP="001E3C38">
      <w:pPr>
        <w:shd w:val="clear" w:color="auto" w:fill="FFFFFF"/>
        <w:jc w:val="center"/>
        <w:rPr>
          <w:rFonts w:ascii="Arial CYR" w:hAnsi="Arial CYR"/>
          <w:b/>
          <w:sz w:val="28"/>
          <w:szCs w:val="28"/>
        </w:rPr>
      </w:pPr>
    </w:p>
    <w:p w:rsidR="001E3C38" w:rsidRPr="00FA1FF8" w:rsidRDefault="001E3C38" w:rsidP="001E3C38">
      <w:pPr>
        <w:shd w:val="clear" w:color="auto" w:fill="FFFFFF"/>
        <w:jc w:val="center"/>
        <w:rPr>
          <w:rFonts w:ascii="Arial CYR" w:hAnsi="Arial CYR"/>
          <w:b/>
          <w:sz w:val="28"/>
          <w:szCs w:val="28"/>
        </w:rPr>
      </w:pPr>
      <w:r w:rsidRPr="00FA1FF8">
        <w:rPr>
          <w:rFonts w:ascii="Arial CYR" w:hAnsi="Arial CYR"/>
          <w:b/>
          <w:i/>
          <w:sz w:val="24"/>
          <w:szCs w:val="24"/>
        </w:rPr>
        <w:t>М. С. Онегин</w:t>
      </w:r>
    </w:p>
    <w:p w:rsidR="001E3C38" w:rsidRPr="00FA1FF8" w:rsidRDefault="001E3C38" w:rsidP="001E3C38">
      <w:pPr>
        <w:shd w:val="clear" w:color="auto" w:fill="FFFFFF"/>
        <w:jc w:val="center"/>
        <w:rPr>
          <w:rFonts w:ascii="Arial CYR" w:hAnsi="Arial CYR"/>
          <w:b/>
          <w:sz w:val="24"/>
          <w:szCs w:val="24"/>
        </w:rPr>
      </w:pPr>
    </w:p>
    <w:p w:rsidR="001E3C38" w:rsidRPr="00FA1FF8" w:rsidRDefault="001E3C38" w:rsidP="001E3C38">
      <w:pPr>
        <w:shd w:val="clear" w:color="auto" w:fill="FFFFFF"/>
        <w:jc w:val="center"/>
        <w:rPr>
          <w:rFonts w:ascii="Arial CYR" w:hAnsi="Arial CYR"/>
          <w:b/>
          <w:sz w:val="24"/>
          <w:szCs w:val="24"/>
        </w:rPr>
      </w:pPr>
      <w:r w:rsidRPr="00FA1FF8">
        <w:rPr>
          <w:rFonts w:ascii="Arial CYR" w:hAnsi="Arial CYR"/>
          <w:b/>
          <w:sz w:val="24"/>
          <w:szCs w:val="24"/>
        </w:rPr>
        <w:t>Аннотация</w:t>
      </w:r>
    </w:p>
    <w:p w:rsidR="001E3C38" w:rsidRPr="00FA1FF8" w:rsidRDefault="001E3C38" w:rsidP="001E3C38">
      <w:pPr>
        <w:shd w:val="clear" w:color="auto" w:fill="FFFFFF"/>
        <w:jc w:val="center"/>
        <w:rPr>
          <w:rFonts w:ascii="Arial CYR" w:hAnsi="Arial CYR"/>
          <w:b/>
          <w:sz w:val="24"/>
          <w:szCs w:val="24"/>
        </w:rPr>
      </w:pPr>
    </w:p>
    <w:p w:rsidR="001E3C38" w:rsidRPr="00FA1FF8" w:rsidRDefault="001E3C38" w:rsidP="001E3C38">
      <w:pPr>
        <w:shd w:val="clear" w:color="auto" w:fill="FFFFFF"/>
        <w:ind w:firstLine="284"/>
        <w:jc w:val="both"/>
        <w:rPr>
          <w:rFonts w:ascii="Arial CYR" w:hAnsi="Arial CYR"/>
          <w:sz w:val="24"/>
          <w:szCs w:val="24"/>
        </w:rPr>
      </w:pPr>
      <w:r w:rsidRPr="00FA1FF8">
        <w:rPr>
          <w:rFonts w:ascii="Arial CYR" w:hAnsi="Arial CYR"/>
          <w:sz w:val="24"/>
          <w:szCs w:val="24"/>
        </w:rPr>
        <w:t xml:space="preserve">В настоящей работе выполнен анализ расчетных неопределенностей основных нейтронно-физических характеристик реактора ПИК с тепловыделяющими сборками ПИК-2. Рассчитана эффективная доля запаздывающих нейтронов с использованием новой библиотеки оцененных ядерных данных </w:t>
      </w:r>
      <w:r w:rsidRPr="00FA1FF8">
        <w:rPr>
          <w:rFonts w:ascii="Arial CYR" w:hAnsi="Arial CYR"/>
          <w:sz w:val="24"/>
          <w:szCs w:val="24"/>
          <w:lang w:val="en-US"/>
        </w:rPr>
        <w:t>ENDF</w:t>
      </w:r>
      <w:r w:rsidRPr="00FA1FF8">
        <w:rPr>
          <w:rFonts w:ascii="Arial CYR" w:hAnsi="Arial CYR"/>
          <w:sz w:val="24"/>
          <w:szCs w:val="24"/>
        </w:rPr>
        <w:t>/</w:t>
      </w:r>
      <w:r w:rsidRPr="00FA1FF8">
        <w:rPr>
          <w:rFonts w:ascii="Arial CYR" w:hAnsi="Arial CYR"/>
          <w:sz w:val="24"/>
          <w:szCs w:val="24"/>
          <w:lang w:val="en-US"/>
        </w:rPr>
        <w:t>B</w:t>
      </w:r>
      <w:r w:rsidRPr="00FA1FF8">
        <w:rPr>
          <w:rFonts w:ascii="Arial CYR" w:hAnsi="Arial CYR"/>
          <w:sz w:val="24"/>
          <w:szCs w:val="24"/>
        </w:rPr>
        <w:t>-7.0. Исследовано влияние вариаций элементного состава и геометрии тепловыделяющих элементов ПИК-2 на эффективный коэффициент размножения нейтронов реактора.</w:t>
      </w:r>
    </w:p>
    <w:p w:rsidR="001E3C38" w:rsidRPr="00FA1FF8" w:rsidRDefault="001E3C38" w:rsidP="001E3C38">
      <w:pPr>
        <w:shd w:val="clear" w:color="auto" w:fill="FFFFFF"/>
        <w:ind w:firstLine="284"/>
        <w:jc w:val="both"/>
        <w:rPr>
          <w:rFonts w:ascii="Arial CYR" w:hAnsi="Arial CYR"/>
          <w:sz w:val="24"/>
          <w:szCs w:val="24"/>
        </w:rPr>
      </w:pPr>
    </w:p>
    <w:p w:rsidR="001E3C38" w:rsidRPr="00FA1FF8" w:rsidRDefault="001E3C38" w:rsidP="001E3C38">
      <w:pPr>
        <w:shd w:val="clear" w:color="auto" w:fill="FFFFFF"/>
        <w:ind w:firstLine="284"/>
        <w:jc w:val="both"/>
        <w:rPr>
          <w:rFonts w:ascii="Arial CYR" w:hAnsi="Arial CYR"/>
          <w:sz w:val="24"/>
          <w:szCs w:val="24"/>
        </w:rPr>
      </w:pPr>
      <w:r w:rsidRPr="00FA1FF8">
        <w:rPr>
          <w:rFonts w:ascii="Arial CYR" w:hAnsi="Arial CYR"/>
          <w:sz w:val="24"/>
          <w:szCs w:val="24"/>
        </w:rPr>
        <w:t>Работа выполнена в Отделении теоретической физики (ГФР).</w:t>
      </w:r>
    </w:p>
    <w:p w:rsidR="001E3C38" w:rsidRPr="00FA1FF8" w:rsidRDefault="001E3C38" w:rsidP="001E3C38">
      <w:pPr>
        <w:shd w:val="clear" w:color="auto" w:fill="FFFFFF"/>
        <w:ind w:firstLine="284"/>
        <w:jc w:val="both"/>
        <w:rPr>
          <w:rFonts w:ascii="Arial CYR" w:hAnsi="Arial CYR"/>
          <w:sz w:val="24"/>
          <w:szCs w:val="24"/>
        </w:rPr>
      </w:pPr>
    </w:p>
    <w:p w:rsidR="001E3C38" w:rsidRPr="00FA1FF8" w:rsidRDefault="001E3C38" w:rsidP="001E3C38">
      <w:pPr>
        <w:shd w:val="clear" w:color="auto" w:fill="FFFFFF"/>
        <w:jc w:val="center"/>
        <w:rPr>
          <w:rFonts w:ascii="Arial CYR" w:hAnsi="Arial CYR"/>
          <w:b/>
          <w:sz w:val="24"/>
          <w:szCs w:val="24"/>
        </w:rPr>
      </w:pPr>
    </w:p>
    <w:p w:rsidR="001E3C38" w:rsidRPr="00FA1FF8" w:rsidRDefault="001E3C38" w:rsidP="001E3C38">
      <w:pPr>
        <w:shd w:val="clear" w:color="auto" w:fill="FFFFFF"/>
        <w:jc w:val="center"/>
        <w:rPr>
          <w:rFonts w:ascii="Arial CYR" w:hAnsi="Arial CYR"/>
          <w:b/>
          <w:sz w:val="28"/>
          <w:szCs w:val="28"/>
          <w:lang w:val="en-US"/>
        </w:rPr>
      </w:pPr>
      <w:r w:rsidRPr="00FA1FF8">
        <w:rPr>
          <w:rFonts w:ascii="Arial CYR" w:hAnsi="Arial CYR"/>
          <w:b/>
          <w:sz w:val="28"/>
          <w:szCs w:val="28"/>
          <w:lang w:val="en-US"/>
        </w:rPr>
        <w:t xml:space="preserve">Uncertainty Analysis of the Main Neutronic </w:t>
      </w:r>
    </w:p>
    <w:p w:rsidR="001E3C38" w:rsidRPr="00FA1FF8" w:rsidRDefault="001E3C38" w:rsidP="001E3C38">
      <w:pPr>
        <w:shd w:val="clear" w:color="auto" w:fill="FFFFFF"/>
        <w:jc w:val="center"/>
        <w:rPr>
          <w:rFonts w:ascii="Arial CYR" w:hAnsi="Arial CYR"/>
          <w:b/>
          <w:sz w:val="28"/>
          <w:szCs w:val="28"/>
          <w:lang w:val="en-US"/>
        </w:rPr>
      </w:pPr>
      <w:r w:rsidRPr="00FA1FF8">
        <w:rPr>
          <w:rFonts w:ascii="Arial CYR" w:hAnsi="Arial CYR"/>
          <w:b/>
          <w:sz w:val="28"/>
          <w:szCs w:val="28"/>
          <w:lang w:val="en-US"/>
        </w:rPr>
        <w:t xml:space="preserve">Characteristics of the PIK Reactor </w:t>
      </w:r>
      <w:r w:rsidR="00F0609C">
        <w:rPr>
          <w:rFonts w:ascii="Arial CYR" w:hAnsi="Arial CYR"/>
          <w:b/>
          <w:sz w:val="28"/>
          <w:szCs w:val="28"/>
          <w:lang w:val="en-US"/>
        </w:rPr>
        <w:t>w</w:t>
      </w:r>
      <w:r w:rsidRPr="00FA1FF8">
        <w:rPr>
          <w:rFonts w:ascii="Arial CYR" w:hAnsi="Arial CYR"/>
          <w:b/>
          <w:sz w:val="28"/>
          <w:szCs w:val="28"/>
          <w:lang w:val="en-US"/>
        </w:rPr>
        <w:t>ith PI</w:t>
      </w:r>
      <w:r w:rsidR="00F0609C">
        <w:rPr>
          <w:rFonts w:ascii="Arial CYR" w:hAnsi="Arial CYR"/>
          <w:b/>
          <w:sz w:val="28"/>
          <w:szCs w:val="28"/>
          <w:lang w:val="en-US"/>
        </w:rPr>
        <w:t>K</w:t>
      </w:r>
      <w:r w:rsidRPr="00FA1FF8">
        <w:rPr>
          <w:rFonts w:ascii="Arial CYR" w:hAnsi="Arial CYR"/>
          <w:b/>
          <w:sz w:val="28"/>
          <w:szCs w:val="28"/>
          <w:lang w:val="en-US"/>
        </w:rPr>
        <w:t>-2 Fuel Assemblies</w:t>
      </w:r>
    </w:p>
    <w:p w:rsidR="001E3C38" w:rsidRPr="00FA1FF8" w:rsidRDefault="001E3C38" w:rsidP="001E3C38">
      <w:pPr>
        <w:shd w:val="clear" w:color="auto" w:fill="FFFFFF"/>
        <w:jc w:val="center"/>
        <w:rPr>
          <w:rFonts w:ascii="Arial CYR" w:hAnsi="Arial CYR"/>
          <w:b/>
          <w:sz w:val="24"/>
          <w:szCs w:val="24"/>
          <w:lang w:val="en-US"/>
        </w:rPr>
      </w:pPr>
    </w:p>
    <w:p w:rsidR="001E3C38" w:rsidRPr="00FA1FF8" w:rsidRDefault="001E3C38" w:rsidP="001E3C38">
      <w:pPr>
        <w:shd w:val="clear" w:color="auto" w:fill="FFFFFF"/>
        <w:jc w:val="center"/>
        <w:rPr>
          <w:rFonts w:ascii="Arial CYR" w:hAnsi="Arial CYR"/>
          <w:b/>
          <w:i/>
          <w:sz w:val="24"/>
          <w:szCs w:val="24"/>
          <w:lang w:val="en-US"/>
        </w:rPr>
      </w:pPr>
      <w:r w:rsidRPr="00FA1FF8">
        <w:rPr>
          <w:rFonts w:ascii="Arial CYR" w:hAnsi="Arial CYR"/>
          <w:b/>
          <w:i/>
          <w:sz w:val="24"/>
          <w:szCs w:val="24"/>
          <w:lang w:val="en-US"/>
        </w:rPr>
        <w:t xml:space="preserve">M.S. </w:t>
      </w:r>
      <w:proofErr w:type="spellStart"/>
      <w:r w:rsidRPr="00FA1FF8">
        <w:rPr>
          <w:rFonts w:ascii="Arial CYR" w:hAnsi="Arial CYR"/>
          <w:b/>
          <w:i/>
          <w:sz w:val="24"/>
          <w:szCs w:val="24"/>
          <w:lang w:val="en-US"/>
        </w:rPr>
        <w:t>Onegin</w:t>
      </w:r>
      <w:proofErr w:type="spellEnd"/>
    </w:p>
    <w:p w:rsidR="001E3C38" w:rsidRPr="00FA1FF8" w:rsidRDefault="001E3C38" w:rsidP="001E3C38">
      <w:pPr>
        <w:shd w:val="clear" w:color="auto" w:fill="FFFFFF"/>
        <w:jc w:val="center"/>
        <w:rPr>
          <w:rFonts w:ascii="Arial CYR" w:hAnsi="Arial CYR"/>
          <w:b/>
          <w:sz w:val="24"/>
          <w:szCs w:val="24"/>
          <w:lang w:val="en-US"/>
        </w:rPr>
      </w:pPr>
    </w:p>
    <w:p w:rsidR="001E3C38" w:rsidRPr="00FA1FF8" w:rsidRDefault="001E3C38" w:rsidP="001E3C38">
      <w:pPr>
        <w:shd w:val="clear" w:color="auto" w:fill="FFFFFF"/>
        <w:jc w:val="center"/>
        <w:rPr>
          <w:rFonts w:ascii="Arial CYR" w:hAnsi="Arial CYR"/>
          <w:b/>
          <w:sz w:val="24"/>
          <w:szCs w:val="24"/>
          <w:lang w:val="en-US"/>
        </w:rPr>
      </w:pPr>
      <w:r w:rsidRPr="00FA1FF8">
        <w:rPr>
          <w:rFonts w:ascii="Arial CYR" w:hAnsi="Arial CYR"/>
          <w:b/>
          <w:sz w:val="24"/>
          <w:szCs w:val="24"/>
          <w:lang w:val="en-US"/>
        </w:rPr>
        <w:t>Abstract</w:t>
      </w:r>
    </w:p>
    <w:p w:rsidR="001E3C38" w:rsidRPr="00FA1FF8" w:rsidRDefault="001E3C38" w:rsidP="001E3C38">
      <w:pPr>
        <w:shd w:val="clear" w:color="auto" w:fill="FFFFFF"/>
        <w:jc w:val="center"/>
        <w:rPr>
          <w:rFonts w:ascii="Arial CYR" w:hAnsi="Arial CYR"/>
          <w:b/>
          <w:sz w:val="24"/>
          <w:szCs w:val="24"/>
          <w:lang w:val="en-US"/>
        </w:rPr>
      </w:pPr>
    </w:p>
    <w:p w:rsidR="001E3C38" w:rsidRPr="00FA1FF8" w:rsidRDefault="001E3C38" w:rsidP="001E3C38">
      <w:pPr>
        <w:shd w:val="clear" w:color="auto" w:fill="FFFFFF"/>
        <w:ind w:firstLine="284"/>
        <w:jc w:val="both"/>
        <w:rPr>
          <w:rFonts w:ascii="Arial CYR" w:hAnsi="Arial CYR"/>
          <w:sz w:val="24"/>
          <w:szCs w:val="24"/>
          <w:lang w:val="en-US"/>
        </w:rPr>
      </w:pPr>
      <w:r w:rsidRPr="00FA1FF8">
        <w:rPr>
          <w:rFonts w:ascii="Arial CYR" w:hAnsi="Arial CYR"/>
          <w:sz w:val="24"/>
          <w:szCs w:val="24"/>
          <w:lang w:val="en-US"/>
        </w:rPr>
        <w:t>In this work, we analyzed the calculated uncertainties of the main neutronic characteristics of the PIK reactor with PIK-2 fuel assemblies. The effective fraction of delayed neutrons is calculated using the new library of evaluated nuclear data ENDF/B-7.0. The influence of variations in the elemental composition and geometry of PIK-2 fuel elements on the effective multiplication factor of the reactor has been studied.</w:t>
      </w:r>
    </w:p>
    <w:p w:rsidR="001E3C38" w:rsidRPr="00FA1FF8" w:rsidRDefault="001E3C38" w:rsidP="001E3C38">
      <w:pPr>
        <w:shd w:val="clear" w:color="auto" w:fill="FFFFFF"/>
        <w:ind w:firstLine="284"/>
        <w:jc w:val="both"/>
        <w:rPr>
          <w:rFonts w:ascii="Arial CYR" w:hAnsi="Arial CYR"/>
          <w:sz w:val="24"/>
          <w:szCs w:val="24"/>
          <w:lang w:val="en-US"/>
        </w:rPr>
      </w:pPr>
    </w:p>
    <w:p w:rsidR="001E3C38" w:rsidRPr="00FA1FF8" w:rsidRDefault="001E3C38" w:rsidP="001E3C38">
      <w:pPr>
        <w:shd w:val="clear" w:color="auto" w:fill="FFFFFF"/>
        <w:ind w:firstLine="284"/>
        <w:jc w:val="both"/>
        <w:rPr>
          <w:rFonts w:ascii="Arial CYR" w:hAnsi="Arial CYR"/>
          <w:sz w:val="24"/>
          <w:szCs w:val="24"/>
          <w:lang w:val="en-US"/>
        </w:rPr>
      </w:pPr>
      <w:r w:rsidRPr="00FA1FF8">
        <w:rPr>
          <w:rFonts w:ascii="Arial CYR" w:hAnsi="Arial CYR"/>
          <w:sz w:val="24"/>
          <w:szCs w:val="24"/>
          <w:lang w:val="en-US"/>
        </w:rPr>
        <w:t>The work has been performed at the Theoretical Physics Division (</w:t>
      </w:r>
      <w:proofErr w:type="spellStart"/>
      <w:r w:rsidRPr="00FA1FF8">
        <w:rPr>
          <w:rFonts w:ascii="Arial CYR" w:hAnsi="Arial CYR"/>
          <w:sz w:val="24"/>
          <w:szCs w:val="24"/>
          <w:lang w:val="en-US"/>
        </w:rPr>
        <w:t>RPhG</w:t>
      </w:r>
      <w:proofErr w:type="spellEnd"/>
      <w:r w:rsidRPr="00FA1FF8">
        <w:rPr>
          <w:rFonts w:ascii="Arial CYR" w:hAnsi="Arial CYR"/>
          <w:sz w:val="24"/>
          <w:szCs w:val="24"/>
          <w:lang w:val="en-US"/>
        </w:rPr>
        <w:t>).</w:t>
      </w:r>
    </w:p>
    <w:p w:rsidR="001E3C38" w:rsidRPr="00FA1FF8" w:rsidRDefault="001E3C38" w:rsidP="001E3C38">
      <w:pPr>
        <w:shd w:val="clear" w:color="auto" w:fill="FFFFFF"/>
        <w:jc w:val="both"/>
        <w:rPr>
          <w:rFonts w:ascii="Arial CYR" w:hAnsi="Arial CYR"/>
          <w:sz w:val="24"/>
          <w:szCs w:val="24"/>
          <w:lang w:val="en-US"/>
        </w:rPr>
      </w:pPr>
    </w:p>
    <w:p w:rsidR="001E3C38" w:rsidRPr="00FA1FF8" w:rsidRDefault="001E3C38" w:rsidP="001E3C38">
      <w:pPr>
        <w:shd w:val="clear" w:color="auto" w:fill="FFFFFF"/>
        <w:jc w:val="both"/>
        <w:rPr>
          <w:rFonts w:ascii="Arial CYR" w:hAnsi="Arial CYR"/>
          <w:sz w:val="24"/>
          <w:szCs w:val="24"/>
        </w:rPr>
      </w:pPr>
      <w:r w:rsidRPr="00FA1FF8">
        <w:rPr>
          <w:rFonts w:ascii="Arial CYR" w:hAnsi="Arial CYR"/>
          <w:sz w:val="24"/>
          <w:szCs w:val="24"/>
        </w:rPr>
        <w:t xml:space="preserve">Препринт № 3076, 11.01.2024 </w:t>
      </w:r>
    </w:p>
    <w:p w:rsidR="001E3C38" w:rsidRPr="00E5139A" w:rsidRDefault="001E3C38" w:rsidP="001E3C38">
      <w:pPr>
        <w:shd w:val="clear" w:color="auto" w:fill="FFFFFF"/>
        <w:rPr>
          <w:rFonts w:ascii="Arial CYR" w:hAnsi="Arial CYR"/>
          <w:spacing w:val="-5"/>
          <w:sz w:val="24"/>
          <w:szCs w:val="24"/>
        </w:rPr>
      </w:pPr>
      <w:r w:rsidRPr="001D36DC">
        <w:rPr>
          <w:rFonts w:ascii="Calibri" w:hAnsi="Calibri"/>
          <w:spacing w:val="-5"/>
          <w:sz w:val="24"/>
          <w:szCs w:val="24"/>
          <w:lang w:val="en-US"/>
        </w:rPr>
        <w:t>Email</w:t>
      </w:r>
      <w:r w:rsidRPr="00E5139A">
        <w:rPr>
          <w:rFonts w:ascii="Calibri" w:hAnsi="Calibri"/>
          <w:spacing w:val="-5"/>
          <w:sz w:val="24"/>
          <w:szCs w:val="24"/>
        </w:rPr>
        <w:t xml:space="preserve">: </w:t>
      </w:r>
      <w:hyperlink r:id="rId4" w:history="1">
        <w:r w:rsidRPr="00F0609C">
          <w:rPr>
            <w:rFonts w:ascii="Arial CYR" w:hAnsi="Arial CYR"/>
            <w:sz w:val="24"/>
            <w:szCs w:val="24"/>
            <w:lang w:val="en-US"/>
          </w:rPr>
          <w:t>onegin</w:t>
        </w:r>
        <w:r w:rsidRPr="00E5139A">
          <w:rPr>
            <w:rFonts w:ascii="Arial CYR" w:hAnsi="Arial CYR"/>
            <w:sz w:val="24"/>
            <w:szCs w:val="24"/>
          </w:rPr>
          <w:t>_</w:t>
        </w:r>
        <w:r w:rsidRPr="00F0609C">
          <w:rPr>
            <w:rFonts w:ascii="Arial CYR" w:hAnsi="Arial CYR"/>
            <w:sz w:val="24"/>
            <w:szCs w:val="24"/>
            <w:lang w:val="en-US"/>
          </w:rPr>
          <w:t>ms</w:t>
        </w:r>
        <w:r w:rsidRPr="00E5139A">
          <w:rPr>
            <w:rFonts w:ascii="Arial CYR" w:hAnsi="Arial CYR"/>
            <w:sz w:val="24"/>
            <w:szCs w:val="24"/>
          </w:rPr>
          <w:t>@</w:t>
        </w:r>
        <w:r w:rsidRPr="00F0609C">
          <w:rPr>
            <w:rFonts w:ascii="Arial CYR" w:hAnsi="Arial CYR"/>
            <w:sz w:val="24"/>
            <w:szCs w:val="24"/>
            <w:lang w:val="en-US"/>
          </w:rPr>
          <w:t>pnpi</w:t>
        </w:r>
        <w:r w:rsidRPr="00E5139A">
          <w:rPr>
            <w:rFonts w:ascii="Arial CYR" w:hAnsi="Arial CYR"/>
            <w:sz w:val="24"/>
            <w:szCs w:val="24"/>
          </w:rPr>
          <w:t>.</w:t>
        </w:r>
        <w:r w:rsidRPr="00F0609C">
          <w:rPr>
            <w:rFonts w:ascii="Arial CYR" w:hAnsi="Arial CYR"/>
            <w:sz w:val="24"/>
            <w:szCs w:val="24"/>
            <w:lang w:val="en-US"/>
          </w:rPr>
          <w:t>nrcki</w:t>
        </w:r>
        <w:r w:rsidRPr="00E5139A">
          <w:rPr>
            <w:rFonts w:ascii="Arial CYR" w:hAnsi="Arial CYR"/>
            <w:sz w:val="24"/>
            <w:szCs w:val="24"/>
          </w:rPr>
          <w:t>.</w:t>
        </w:r>
        <w:proofErr w:type="spellStart"/>
        <w:r w:rsidRPr="00F0609C">
          <w:rPr>
            <w:rFonts w:ascii="Arial CYR" w:hAnsi="Arial CYR"/>
            <w:sz w:val="24"/>
            <w:szCs w:val="24"/>
            <w:lang w:val="en-US"/>
          </w:rPr>
          <w:t>ru</w:t>
        </w:r>
        <w:proofErr w:type="spellEnd"/>
      </w:hyperlink>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E5139A" w:rsidRDefault="001E3C38" w:rsidP="001E3C38">
      <w:pPr>
        <w:shd w:val="clear" w:color="auto" w:fill="FFFFFF"/>
        <w:rPr>
          <w:rFonts w:ascii="Arial CYR" w:hAnsi="Arial CYR"/>
          <w:spacing w:val="-5"/>
          <w:sz w:val="24"/>
          <w:szCs w:val="24"/>
        </w:rPr>
      </w:pPr>
    </w:p>
    <w:p w:rsidR="001E3C38" w:rsidRPr="00215EF4" w:rsidRDefault="001E3C38" w:rsidP="001E3C38">
      <w:pPr>
        <w:shd w:val="clear" w:color="auto" w:fill="FFFFFF"/>
        <w:jc w:val="center"/>
        <w:rPr>
          <w:rFonts w:ascii="Arial CYR" w:hAnsi="Arial CYR"/>
          <w:b/>
          <w:bCs/>
          <w:sz w:val="28"/>
          <w:szCs w:val="28"/>
        </w:rPr>
      </w:pPr>
      <w:r w:rsidRPr="00215EF4">
        <w:rPr>
          <w:rFonts w:ascii="Arial CYR" w:hAnsi="Arial CYR"/>
          <w:b/>
          <w:bCs/>
          <w:sz w:val="28"/>
          <w:szCs w:val="28"/>
        </w:rPr>
        <w:lastRenderedPageBreak/>
        <w:t xml:space="preserve">Концепция детектора сверхбольшого объема </w:t>
      </w:r>
    </w:p>
    <w:p w:rsidR="001E3C38" w:rsidRPr="00215EF4" w:rsidRDefault="001E3C38" w:rsidP="001E3C38">
      <w:pPr>
        <w:shd w:val="clear" w:color="auto" w:fill="FFFFFF"/>
        <w:jc w:val="center"/>
        <w:rPr>
          <w:rFonts w:ascii="Arial CYR" w:hAnsi="Arial CYR"/>
          <w:b/>
          <w:bCs/>
          <w:sz w:val="28"/>
          <w:szCs w:val="28"/>
        </w:rPr>
      </w:pPr>
      <w:r w:rsidRPr="00215EF4">
        <w:rPr>
          <w:rFonts w:ascii="Arial CYR" w:hAnsi="Arial CYR"/>
          <w:b/>
          <w:bCs/>
          <w:sz w:val="28"/>
          <w:szCs w:val="28"/>
        </w:rPr>
        <w:t xml:space="preserve">для </w:t>
      </w:r>
      <w:proofErr w:type="spellStart"/>
      <w:r w:rsidRPr="00215EF4">
        <w:rPr>
          <w:rFonts w:ascii="Arial CYR" w:hAnsi="Arial CYR"/>
          <w:b/>
          <w:bCs/>
          <w:sz w:val="28"/>
          <w:szCs w:val="28"/>
        </w:rPr>
        <w:t>высокоэнергетичных</w:t>
      </w:r>
      <w:proofErr w:type="spellEnd"/>
      <w:r w:rsidRPr="00215EF4">
        <w:rPr>
          <w:rFonts w:ascii="Arial CYR" w:hAnsi="Arial CYR"/>
          <w:b/>
          <w:bCs/>
          <w:sz w:val="28"/>
          <w:szCs w:val="28"/>
        </w:rPr>
        <w:t xml:space="preserve"> нейтрино</w:t>
      </w:r>
    </w:p>
    <w:p w:rsidR="001E3C38" w:rsidRPr="00215EF4" w:rsidRDefault="001E3C38" w:rsidP="001E3C38">
      <w:pPr>
        <w:shd w:val="clear" w:color="auto" w:fill="FFFFFF"/>
        <w:jc w:val="center"/>
        <w:rPr>
          <w:rFonts w:ascii="Arial CYR" w:hAnsi="Arial CYR"/>
          <w:sz w:val="28"/>
          <w:szCs w:val="28"/>
        </w:rPr>
      </w:pPr>
    </w:p>
    <w:p w:rsidR="001E3C38" w:rsidRPr="00215EF4" w:rsidRDefault="001E3C38" w:rsidP="001E3C38">
      <w:pPr>
        <w:shd w:val="clear" w:color="auto" w:fill="FFFFFF"/>
        <w:jc w:val="center"/>
        <w:rPr>
          <w:rFonts w:ascii="Arial CYR" w:hAnsi="Arial CYR"/>
          <w:b/>
          <w:bCs/>
          <w:i/>
          <w:sz w:val="24"/>
          <w:szCs w:val="24"/>
        </w:rPr>
      </w:pPr>
      <w:r w:rsidRPr="00215EF4">
        <w:rPr>
          <w:rFonts w:ascii="Arial CYR" w:hAnsi="Arial CYR"/>
          <w:b/>
          <w:bCs/>
          <w:i/>
          <w:sz w:val="24"/>
          <w:szCs w:val="24"/>
        </w:rPr>
        <w:t>А. А. Захаров</w:t>
      </w:r>
    </w:p>
    <w:p w:rsidR="001E3C38" w:rsidRPr="00215EF4" w:rsidRDefault="001E3C38" w:rsidP="001E3C38">
      <w:pPr>
        <w:shd w:val="clear" w:color="auto" w:fill="FFFFFF"/>
        <w:jc w:val="center"/>
        <w:rPr>
          <w:rFonts w:ascii="Arial CYR" w:hAnsi="Arial CYR"/>
          <w:sz w:val="24"/>
          <w:szCs w:val="24"/>
        </w:rPr>
      </w:pPr>
    </w:p>
    <w:p w:rsidR="001E3C38" w:rsidRPr="00215EF4" w:rsidRDefault="001E3C38" w:rsidP="001E3C38">
      <w:pPr>
        <w:shd w:val="clear" w:color="auto" w:fill="FFFFFF"/>
        <w:jc w:val="center"/>
        <w:rPr>
          <w:rFonts w:ascii="Arial CYR" w:hAnsi="Arial CYR" w:cs="Arial"/>
          <w:b/>
          <w:sz w:val="24"/>
          <w:szCs w:val="24"/>
        </w:rPr>
      </w:pPr>
      <w:r w:rsidRPr="00215EF4">
        <w:rPr>
          <w:rFonts w:ascii="Arial CYR" w:hAnsi="Arial CYR" w:cs="Arial"/>
          <w:b/>
          <w:sz w:val="24"/>
          <w:szCs w:val="24"/>
        </w:rPr>
        <w:t>Аннотация</w:t>
      </w:r>
    </w:p>
    <w:p w:rsidR="001E3C38" w:rsidRPr="00215EF4" w:rsidRDefault="001E3C38" w:rsidP="001E3C38">
      <w:pPr>
        <w:shd w:val="clear" w:color="auto" w:fill="FFFFFF"/>
        <w:jc w:val="center"/>
        <w:rPr>
          <w:rFonts w:ascii="Arial CYR" w:hAnsi="Arial CYR"/>
          <w:b/>
          <w:sz w:val="24"/>
          <w:szCs w:val="24"/>
        </w:rPr>
      </w:pPr>
    </w:p>
    <w:p w:rsidR="001E3C38" w:rsidRPr="00215EF4" w:rsidRDefault="001E3C38" w:rsidP="001E3C38">
      <w:pPr>
        <w:shd w:val="clear" w:color="auto" w:fill="FFFFFF"/>
        <w:ind w:firstLine="284"/>
        <w:jc w:val="both"/>
        <w:rPr>
          <w:rFonts w:ascii="Arial CYR" w:hAnsi="Arial CYR"/>
          <w:sz w:val="24"/>
          <w:szCs w:val="24"/>
        </w:rPr>
      </w:pPr>
      <w:r w:rsidRPr="00215EF4">
        <w:rPr>
          <w:rFonts w:ascii="Arial CYR" w:hAnsi="Arial CYR"/>
          <w:sz w:val="24"/>
          <w:szCs w:val="24"/>
        </w:rPr>
        <w:t>Предлагается концепция детектора сверхбольшого объема, которая включает три составные части: уникальную локацию в подледниковом озере Восток</w:t>
      </w:r>
      <w:r w:rsidRPr="00215EF4">
        <w:rPr>
          <w:rFonts w:ascii="Arial CYR" w:hAnsi="Arial CYR"/>
          <w:smallCaps/>
          <w:sz w:val="24"/>
          <w:szCs w:val="24"/>
        </w:rPr>
        <w:t xml:space="preserve">, </w:t>
      </w:r>
      <w:r w:rsidRPr="00215EF4">
        <w:rPr>
          <w:rFonts w:ascii="Arial CYR" w:hAnsi="Arial CYR"/>
          <w:sz w:val="24"/>
          <w:szCs w:val="24"/>
        </w:rPr>
        <w:t>использование современных оптических и акустических датчиков, экологически чистую технологию быстрого бурения льда и проникновения в озеро. Приводится сравнение сверхбольшого детектора с существующими детекторами глобальной нейтринной сети для регистрации космических нейтрино.</w:t>
      </w:r>
    </w:p>
    <w:p w:rsidR="001E3C38" w:rsidRPr="00215EF4" w:rsidRDefault="001E3C38" w:rsidP="001E3C38">
      <w:pPr>
        <w:shd w:val="clear" w:color="auto" w:fill="FFFFFF"/>
        <w:ind w:firstLine="284"/>
        <w:jc w:val="both"/>
        <w:rPr>
          <w:rFonts w:ascii="Arial CYR" w:hAnsi="Arial CYR"/>
          <w:sz w:val="24"/>
          <w:szCs w:val="24"/>
        </w:rPr>
      </w:pPr>
      <w:r w:rsidRPr="00215EF4">
        <w:rPr>
          <w:rFonts w:ascii="Arial CYR" w:hAnsi="Arial CYR"/>
          <w:sz w:val="24"/>
          <w:szCs w:val="24"/>
        </w:rPr>
        <w:t xml:space="preserve">Концепция интегрирована в комплексный междисциплинарный подход, направленный на изучение подледникового озера Восток, который объединяет создание сверхбольшого нейтринного детектора с геофизическими и биологическими исследованиями по поиску жизни </w:t>
      </w:r>
      <w:r w:rsidRPr="00215EF4">
        <w:rPr>
          <w:rFonts w:ascii="Arial CYR" w:hAnsi="Arial CYR"/>
          <w:sz w:val="24"/>
          <w:szCs w:val="24"/>
        </w:rPr>
        <w:br/>
        <w:t>в экстремальных условиях.</w:t>
      </w:r>
    </w:p>
    <w:p w:rsidR="001E3C38" w:rsidRPr="00215EF4" w:rsidRDefault="001E3C38" w:rsidP="001E3C38">
      <w:pPr>
        <w:shd w:val="clear" w:color="auto" w:fill="FFFFFF"/>
        <w:ind w:firstLine="284"/>
        <w:jc w:val="both"/>
        <w:rPr>
          <w:rFonts w:ascii="Arial CYR" w:hAnsi="Arial CYR"/>
          <w:sz w:val="24"/>
          <w:szCs w:val="24"/>
        </w:rPr>
      </w:pPr>
    </w:p>
    <w:p w:rsidR="001E3C38" w:rsidRPr="00215EF4" w:rsidRDefault="001E3C38" w:rsidP="001E3C38">
      <w:pPr>
        <w:shd w:val="clear" w:color="auto" w:fill="FFFFFF"/>
        <w:ind w:firstLine="284"/>
        <w:jc w:val="both"/>
        <w:rPr>
          <w:rFonts w:ascii="Arial CYR" w:hAnsi="Arial CYR"/>
          <w:sz w:val="24"/>
          <w:szCs w:val="24"/>
        </w:rPr>
      </w:pPr>
      <w:r w:rsidRPr="00215EF4">
        <w:rPr>
          <w:rFonts w:ascii="Arial CYR" w:hAnsi="Arial CYR"/>
          <w:sz w:val="24"/>
          <w:szCs w:val="24"/>
        </w:rPr>
        <w:t>Работа выполнена в Отделении перспективных разработок.</w:t>
      </w:r>
    </w:p>
    <w:p w:rsidR="001E3C38" w:rsidRPr="00215EF4" w:rsidRDefault="001E3C38" w:rsidP="001E3C38">
      <w:pPr>
        <w:shd w:val="clear" w:color="auto" w:fill="FFFFFF"/>
        <w:jc w:val="both"/>
        <w:rPr>
          <w:rFonts w:ascii="Arial CYR" w:hAnsi="Arial CYR" w:cs="Arial"/>
          <w:sz w:val="24"/>
          <w:szCs w:val="24"/>
        </w:rPr>
      </w:pPr>
    </w:p>
    <w:p w:rsidR="001E3C38" w:rsidRPr="00215EF4" w:rsidRDefault="001E3C38" w:rsidP="001E3C38">
      <w:pPr>
        <w:shd w:val="clear" w:color="auto" w:fill="FFFFFF"/>
        <w:jc w:val="both"/>
        <w:rPr>
          <w:rFonts w:ascii="Arial CYR" w:hAnsi="Arial CYR" w:cs="Arial"/>
          <w:sz w:val="24"/>
          <w:szCs w:val="24"/>
        </w:rPr>
      </w:pPr>
    </w:p>
    <w:p w:rsidR="001E3C38" w:rsidRPr="00215EF4" w:rsidRDefault="001E3C38" w:rsidP="001E3C38">
      <w:pPr>
        <w:shd w:val="clear" w:color="auto" w:fill="FFFFFF"/>
        <w:jc w:val="center"/>
        <w:rPr>
          <w:rFonts w:ascii="Arial CYR" w:hAnsi="Arial CYR" w:cs="Arial"/>
          <w:b/>
          <w:sz w:val="28"/>
          <w:szCs w:val="28"/>
          <w:lang w:val="en-US"/>
        </w:rPr>
      </w:pPr>
      <w:r w:rsidRPr="00215EF4">
        <w:rPr>
          <w:rFonts w:ascii="Arial CYR" w:hAnsi="Arial CYR" w:cs="Arial"/>
          <w:b/>
          <w:sz w:val="28"/>
          <w:szCs w:val="28"/>
          <w:lang w:val="en-US"/>
        </w:rPr>
        <w:t xml:space="preserve">The Concept of an Ultra-Large Volume Detector </w:t>
      </w:r>
    </w:p>
    <w:p w:rsidR="001E3C38" w:rsidRPr="00215EF4" w:rsidRDefault="001E3C38" w:rsidP="001E3C38">
      <w:pPr>
        <w:shd w:val="clear" w:color="auto" w:fill="FFFFFF"/>
        <w:jc w:val="center"/>
        <w:rPr>
          <w:rFonts w:ascii="Arial CYR" w:hAnsi="Arial CYR" w:cs="Arial"/>
          <w:b/>
          <w:sz w:val="28"/>
          <w:szCs w:val="28"/>
          <w:lang w:val="en-US"/>
        </w:rPr>
      </w:pPr>
      <w:r w:rsidRPr="00215EF4">
        <w:rPr>
          <w:rFonts w:ascii="Arial CYR" w:hAnsi="Arial CYR" w:cs="Arial"/>
          <w:b/>
          <w:sz w:val="28"/>
          <w:szCs w:val="28"/>
          <w:lang w:val="en-US"/>
        </w:rPr>
        <w:t>for High-</w:t>
      </w:r>
      <w:proofErr w:type="spellStart"/>
      <w:r w:rsidRPr="00215EF4">
        <w:rPr>
          <w:rFonts w:ascii="Arial CYR" w:hAnsi="Arial CYR" w:cs="Arial"/>
          <w:b/>
          <w:sz w:val="28"/>
          <w:szCs w:val="28"/>
          <w:lang w:val="en-US"/>
        </w:rPr>
        <w:t>Enerdy</w:t>
      </w:r>
      <w:proofErr w:type="spellEnd"/>
      <w:r w:rsidRPr="00215EF4">
        <w:rPr>
          <w:rFonts w:ascii="Arial CYR" w:hAnsi="Arial CYR" w:cs="Arial"/>
          <w:b/>
          <w:sz w:val="28"/>
          <w:szCs w:val="28"/>
          <w:lang w:val="en-US"/>
        </w:rPr>
        <w:t xml:space="preserve"> Neutrinos</w:t>
      </w:r>
    </w:p>
    <w:p w:rsidR="001E3C38" w:rsidRPr="00215EF4" w:rsidRDefault="001E3C38" w:rsidP="001E3C38">
      <w:pPr>
        <w:shd w:val="clear" w:color="auto" w:fill="FFFFFF"/>
        <w:jc w:val="center"/>
        <w:rPr>
          <w:rFonts w:ascii="Calibri" w:hAnsi="Calibri" w:cs="Arial"/>
          <w:b/>
          <w:sz w:val="24"/>
          <w:szCs w:val="24"/>
          <w:lang w:val="en-US"/>
        </w:rPr>
      </w:pPr>
    </w:p>
    <w:p w:rsidR="001E3C38" w:rsidRPr="00215EF4" w:rsidRDefault="001E3C38" w:rsidP="001E3C38">
      <w:pPr>
        <w:shd w:val="clear" w:color="auto" w:fill="FFFFFF"/>
        <w:jc w:val="center"/>
        <w:rPr>
          <w:rFonts w:ascii="Arial CYR" w:hAnsi="Arial CYR" w:cs="Arial"/>
          <w:b/>
          <w:i/>
          <w:sz w:val="24"/>
          <w:szCs w:val="24"/>
          <w:lang w:val="en-US"/>
        </w:rPr>
      </w:pPr>
      <w:r w:rsidRPr="00215EF4">
        <w:rPr>
          <w:rFonts w:ascii="Arial CYR" w:hAnsi="Arial CYR" w:cs="Arial"/>
          <w:b/>
          <w:i/>
          <w:sz w:val="24"/>
          <w:szCs w:val="24"/>
          <w:lang w:val="en-US"/>
        </w:rPr>
        <w:t xml:space="preserve">A.A. </w:t>
      </w:r>
      <w:proofErr w:type="spellStart"/>
      <w:r w:rsidRPr="00215EF4">
        <w:rPr>
          <w:rFonts w:ascii="Calibri" w:hAnsi="Calibri" w:cs="Arial"/>
          <w:b/>
          <w:i/>
          <w:sz w:val="24"/>
          <w:szCs w:val="24"/>
          <w:lang w:val="en-US"/>
        </w:rPr>
        <w:t>Z</w:t>
      </w:r>
      <w:r w:rsidRPr="00215EF4">
        <w:rPr>
          <w:rFonts w:ascii="Arial CYR" w:hAnsi="Arial CYR" w:cs="Arial"/>
          <w:b/>
          <w:i/>
          <w:sz w:val="24"/>
          <w:szCs w:val="24"/>
          <w:lang w:val="en-US"/>
        </w:rPr>
        <w:t>akharov</w:t>
      </w:r>
      <w:proofErr w:type="spellEnd"/>
    </w:p>
    <w:p w:rsidR="001E3C38" w:rsidRPr="00215EF4" w:rsidRDefault="001E3C38" w:rsidP="001E3C38">
      <w:pPr>
        <w:shd w:val="clear" w:color="auto" w:fill="FFFFFF"/>
        <w:jc w:val="center"/>
        <w:rPr>
          <w:rFonts w:ascii="Arial CYR" w:hAnsi="Arial CYR"/>
          <w:b/>
          <w:sz w:val="24"/>
          <w:szCs w:val="24"/>
          <w:lang w:val="en-US"/>
        </w:rPr>
      </w:pPr>
    </w:p>
    <w:p w:rsidR="001E3C38" w:rsidRPr="00215EF4" w:rsidRDefault="001E3C38" w:rsidP="001E3C38">
      <w:pPr>
        <w:shd w:val="clear" w:color="auto" w:fill="FFFFFF"/>
        <w:jc w:val="center"/>
        <w:rPr>
          <w:rFonts w:ascii="Arial CYR" w:hAnsi="Arial CYR" w:cs="Arial"/>
          <w:b/>
          <w:sz w:val="24"/>
          <w:szCs w:val="24"/>
          <w:lang w:val="en-US"/>
        </w:rPr>
      </w:pPr>
      <w:r w:rsidRPr="00215EF4">
        <w:rPr>
          <w:rFonts w:ascii="Arial CYR" w:hAnsi="Arial CYR" w:cs="Arial"/>
          <w:b/>
          <w:sz w:val="24"/>
          <w:szCs w:val="24"/>
          <w:lang w:val="en-US"/>
        </w:rPr>
        <w:t>Abstract</w:t>
      </w:r>
    </w:p>
    <w:p w:rsidR="001E3C38" w:rsidRPr="00215EF4" w:rsidRDefault="001E3C38" w:rsidP="001E3C38">
      <w:pPr>
        <w:shd w:val="clear" w:color="auto" w:fill="FFFFFF"/>
        <w:ind w:firstLine="284"/>
        <w:jc w:val="both"/>
        <w:rPr>
          <w:rFonts w:ascii="Arial CYR" w:hAnsi="Arial CYR" w:cs="Arial"/>
          <w:b/>
          <w:sz w:val="24"/>
          <w:szCs w:val="24"/>
          <w:lang w:val="en-US"/>
        </w:rPr>
      </w:pPr>
    </w:p>
    <w:p w:rsidR="001E3C38" w:rsidRPr="00215EF4" w:rsidRDefault="001E3C38" w:rsidP="001E3C38">
      <w:pPr>
        <w:shd w:val="clear" w:color="auto" w:fill="FFFFFF"/>
        <w:ind w:firstLine="284"/>
        <w:jc w:val="both"/>
        <w:rPr>
          <w:rFonts w:ascii="Arial CYR" w:hAnsi="Arial CYR"/>
          <w:sz w:val="24"/>
          <w:szCs w:val="24"/>
          <w:lang w:val="en-US"/>
        </w:rPr>
      </w:pPr>
      <w:r w:rsidRPr="00215EF4">
        <w:rPr>
          <w:rFonts w:ascii="Arial CYR" w:hAnsi="Arial CYR"/>
          <w:sz w:val="24"/>
          <w:szCs w:val="24"/>
          <w:lang w:val="en-US"/>
        </w:rPr>
        <w:t>The concept of an ultra-large volume detector is proposed, which includes three components: a unique location in the subglacial Lake Vostok, the use of modern optical and acoustic sensors, and an environmentally friendly technology for rapid ice drilling and penetration into the lake. An ultra-large detector is compared with existing detectors of the global neutrino network for detecting cosmic neutrinos.</w:t>
      </w:r>
    </w:p>
    <w:p w:rsidR="001E3C38" w:rsidRPr="00215EF4" w:rsidRDefault="001E3C38" w:rsidP="001E3C38">
      <w:pPr>
        <w:shd w:val="clear" w:color="auto" w:fill="FFFFFF"/>
        <w:ind w:firstLine="284"/>
        <w:jc w:val="both"/>
        <w:rPr>
          <w:rFonts w:ascii="Arial CYR" w:hAnsi="Arial CYR"/>
          <w:sz w:val="24"/>
          <w:szCs w:val="24"/>
          <w:lang w:val="en-US"/>
        </w:rPr>
      </w:pPr>
      <w:r w:rsidRPr="00215EF4">
        <w:rPr>
          <w:rFonts w:ascii="Arial CYR" w:hAnsi="Arial CYR"/>
          <w:sz w:val="24"/>
          <w:szCs w:val="24"/>
          <w:lang w:val="en-US"/>
        </w:rPr>
        <w:t xml:space="preserve">The concept is integrated into a comprehensive interdisciplinary approach aimed at studying </w:t>
      </w:r>
      <w:r>
        <w:rPr>
          <w:rFonts w:ascii="Arial CYR" w:hAnsi="Arial CYR"/>
          <w:sz w:val="24"/>
          <w:szCs w:val="24"/>
          <w:lang w:val="en-US"/>
        </w:rPr>
        <w:br/>
      </w:r>
      <w:r w:rsidRPr="00215EF4">
        <w:rPr>
          <w:rFonts w:ascii="Arial CYR" w:hAnsi="Arial CYR"/>
          <w:sz w:val="24"/>
          <w:szCs w:val="24"/>
          <w:lang w:val="en-US"/>
        </w:rPr>
        <w:t>the subglacial Lake Vostok, which combines the creation of an ultra-large neutrino detector with geophysical research and biological research to search for life in extreme conditions.</w:t>
      </w:r>
    </w:p>
    <w:p w:rsidR="001E3C38" w:rsidRPr="00215EF4" w:rsidRDefault="001E3C38" w:rsidP="001E3C38">
      <w:pPr>
        <w:shd w:val="clear" w:color="auto" w:fill="FFFFFF"/>
        <w:ind w:firstLine="284"/>
        <w:jc w:val="both"/>
        <w:rPr>
          <w:rFonts w:ascii="Arial CYR" w:hAnsi="Arial CYR"/>
          <w:sz w:val="24"/>
          <w:szCs w:val="24"/>
          <w:lang w:val="en-US"/>
        </w:rPr>
      </w:pPr>
    </w:p>
    <w:p w:rsidR="001E3C38" w:rsidRPr="00215EF4" w:rsidRDefault="001E3C38" w:rsidP="001E3C38">
      <w:pPr>
        <w:shd w:val="clear" w:color="auto" w:fill="FFFFFF"/>
        <w:ind w:firstLine="284"/>
        <w:jc w:val="both"/>
        <w:rPr>
          <w:rFonts w:ascii="Arial CYR" w:hAnsi="Arial CYR"/>
          <w:sz w:val="24"/>
          <w:szCs w:val="24"/>
          <w:lang w:val="en-US"/>
        </w:rPr>
      </w:pPr>
      <w:r w:rsidRPr="00215EF4">
        <w:rPr>
          <w:rFonts w:ascii="Arial CYR" w:hAnsi="Arial CYR"/>
          <w:sz w:val="24"/>
          <w:szCs w:val="24"/>
          <w:lang w:val="en-US"/>
        </w:rPr>
        <w:t>The work has been performed at the Advanced Development Division.</w:t>
      </w:r>
    </w:p>
    <w:p w:rsidR="001E3C38" w:rsidRPr="00215EF4" w:rsidRDefault="001E3C38" w:rsidP="001E3C38">
      <w:pPr>
        <w:shd w:val="clear" w:color="auto" w:fill="FFFFFF"/>
        <w:ind w:firstLine="284"/>
        <w:jc w:val="both"/>
        <w:rPr>
          <w:rFonts w:ascii="Arial CYR" w:hAnsi="Arial CYR"/>
          <w:sz w:val="24"/>
          <w:szCs w:val="24"/>
          <w:lang w:val="en-US"/>
        </w:rPr>
      </w:pPr>
    </w:p>
    <w:p w:rsidR="001E3C38" w:rsidRPr="00215EF4" w:rsidRDefault="001E3C38" w:rsidP="001E3C38">
      <w:pPr>
        <w:shd w:val="clear" w:color="auto" w:fill="FFFFFF"/>
        <w:jc w:val="both"/>
        <w:rPr>
          <w:rFonts w:ascii="Arial CYR" w:hAnsi="Arial CYR"/>
          <w:bCs/>
          <w:sz w:val="24"/>
          <w:szCs w:val="24"/>
        </w:rPr>
      </w:pPr>
      <w:r w:rsidRPr="00215EF4">
        <w:rPr>
          <w:rFonts w:ascii="Arial CYR" w:hAnsi="Arial CYR"/>
          <w:bCs/>
          <w:sz w:val="24"/>
          <w:szCs w:val="24"/>
        </w:rPr>
        <w:t xml:space="preserve">Препринт № 3077, 12.02.2024 </w:t>
      </w:r>
    </w:p>
    <w:p w:rsidR="001E3C38" w:rsidRPr="00215EF4" w:rsidRDefault="001E3C38" w:rsidP="001E3C38">
      <w:pPr>
        <w:shd w:val="clear" w:color="auto" w:fill="FFFFFF"/>
        <w:jc w:val="both"/>
        <w:rPr>
          <w:rFonts w:ascii="Arial CYR" w:hAnsi="Arial CYR"/>
          <w:sz w:val="24"/>
          <w:szCs w:val="24"/>
        </w:rPr>
      </w:pPr>
      <w:r w:rsidRPr="00215EF4">
        <w:rPr>
          <w:rFonts w:ascii="Arial CYR" w:hAnsi="Arial CYR"/>
          <w:bCs/>
          <w:sz w:val="24"/>
          <w:szCs w:val="24"/>
          <w:lang w:val="en-US"/>
        </w:rPr>
        <w:t>Email</w:t>
      </w:r>
      <w:r w:rsidRPr="00215EF4">
        <w:rPr>
          <w:rFonts w:ascii="Arial CYR" w:hAnsi="Arial CYR"/>
          <w:bCs/>
          <w:sz w:val="24"/>
          <w:szCs w:val="24"/>
        </w:rPr>
        <w:t>:</w:t>
      </w:r>
      <w:r w:rsidRPr="00215EF4">
        <w:rPr>
          <w:rFonts w:ascii="Calibri" w:eastAsia="Calibri" w:hAnsi="Calibri"/>
          <w:sz w:val="22"/>
          <w:szCs w:val="22"/>
          <w:lang w:eastAsia="en-US"/>
        </w:rPr>
        <w:t xml:space="preserve"> </w:t>
      </w:r>
      <w:hyperlink r:id="rId5" w:history="1">
        <w:r w:rsidRPr="00215EF4">
          <w:rPr>
            <w:rFonts w:ascii="Arial CYR" w:eastAsia="Calibri" w:hAnsi="Arial CYR"/>
            <w:sz w:val="24"/>
            <w:szCs w:val="24"/>
            <w:lang w:eastAsia="en-US"/>
          </w:rPr>
          <w:t>zakharov_aa@pnpi.nrcki.ru</w:t>
        </w:r>
      </w:hyperlink>
    </w:p>
    <w:p w:rsidR="001E3C38" w:rsidRPr="00215EF4" w:rsidRDefault="001E3C38" w:rsidP="001E3C38">
      <w:pPr>
        <w:shd w:val="clear" w:color="auto" w:fill="FFFFFF"/>
        <w:jc w:val="both"/>
        <w:rPr>
          <w:rFonts w:ascii="Arial CYR" w:hAnsi="Arial CYR"/>
          <w:sz w:val="24"/>
          <w:szCs w:val="24"/>
        </w:rPr>
      </w:pPr>
    </w:p>
    <w:p w:rsidR="001E3C38" w:rsidRPr="00215EF4" w:rsidRDefault="001E3C38" w:rsidP="001E3C38">
      <w:pPr>
        <w:widowControl/>
        <w:autoSpaceDE/>
        <w:autoSpaceDN/>
        <w:adjustRightInd/>
        <w:spacing w:after="160" w:line="259" w:lineRule="auto"/>
        <w:rPr>
          <w:rFonts w:ascii="Calibri" w:eastAsia="Calibri" w:hAnsi="Calibri"/>
          <w:sz w:val="22"/>
          <w:szCs w:val="22"/>
          <w:lang w:eastAsia="en-US"/>
        </w:rPr>
      </w:pPr>
    </w:p>
    <w:p w:rsidR="001E3C38" w:rsidRDefault="001E3C38" w:rsidP="001E3C38">
      <w:pPr>
        <w:shd w:val="clear" w:color="auto" w:fill="FFFFFF"/>
        <w:rPr>
          <w:rFonts w:ascii="Arial CYR" w:hAnsi="Arial CYR"/>
          <w:spacing w:val="-5"/>
          <w:sz w:val="24"/>
          <w:szCs w:val="24"/>
        </w:rPr>
      </w:pPr>
    </w:p>
    <w:p w:rsidR="001E3C38" w:rsidRDefault="001E3C38" w:rsidP="001E3C38">
      <w:pPr>
        <w:shd w:val="clear" w:color="auto" w:fill="FFFFFF"/>
        <w:rPr>
          <w:rFonts w:ascii="Arial CYR" w:hAnsi="Arial CYR"/>
          <w:spacing w:val="-5"/>
          <w:sz w:val="24"/>
          <w:szCs w:val="24"/>
        </w:rPr>
      </w:pPr>
    </w:p>
    <w:p w:rsidR="001E3C38" w:rsidRDefault="001E3C38" w:rsidP="001E3C38">
      <w:pPr>
        <w:shd w:val="clear" w:color="auto" w:fill="FFFFFF"/>
        <w:rPr>
          <w:rFonts w:ascii="Arial CYR" w:hAnsi="Arial CYR"/>
          <w:spacing w:val="-5"/>
          <w:sz w:val="24"/>
          <w:szCs w:val="24"/>
        </w:rPr>
      </w:pPr>
    </w:p>
    <w:p w:rsidR="001E3C38" w:rsidRDefault="001E3C38" w:rsidP="001E3C38">
      <w:pPr>
        <w:shd w:val="clear" w:color="auto" w:fill="FFFFFF"/>
        <w:rPr>
          <w:rFonts w:ascii="Arial CYR" w:hAnsi="Arial CYR"/>
          <w:spacing w:val="-5"/>
          <w:sz w:val="24"/>
          <w:szCs w:val="24"/>
        </w:rPr>
      </w:pPr>
    </w:p>
    <w:p w:rsidR="001E3C38" w:rsidRDefault="001E3C38" w:rsidP="001E3C38">
      <w:pPr>
        <w:shd w:val="clear" w:color="auto" w:fill="FFFFFF"/>
        <w:rPr>
          <w:rFonts w:ascii="Arial CYR" w:hAnsi="Arial CYR"/>
          <w:spacing w:val="-5"/>
          <w:sz w:val="24"/>
          <w:szCs w:val="24"/>
        </w:rPr>
      </w:pPr>
    </w:p>
    <w:p w:rsidR="001E3C38" w:rsidRDefault="001E3C38" w:rsidP="001E3C38">
      <w:pPr>
        <w:shd w:val="clear" w:color="auto" w:fill="FFFFFF"/>
        <w:rPr>
          <w:rFonts w:ascii="Arial CYR" w:hAnsi="Arial CYR"/>
          <w:spacing w:val="-5"/>
          <w:sz w:val="24"/>
          <w:szCs w:val="24"/>
        </w:rPr>
      </w:pPr>
    </w:p>
    <w:p w:rsidR="001E3C38" w:rsidRDefault="001E3C38" w:rsidP="001E3C38">
      <w:pPr>
        <w:shd w:val="clear" w:color="auto" w:fill="FFFFFF"/>
        <w:rPr>
          <w:rFonts w:ascii="Arial CYR" w:hAnsi="Arial CYR"/>
          <w:spacing w:val="-5"/>
          <w:sz w:val="24"/>
          <w:szCs w:val="24"/>
        </w:rPr>
      </w:pPr>
    </w:p>
    <w:p w:rsidR="001E3C38" w:rsidRDefault="001E3C38" w:rsidP="001E3C38">
      <w:pPr>
        <w:shd w:val="clear" w:color="auto" w:fill="FFFFFF"/>
        <w:rPr>
          <w:rFonts w:ascii="Arial CYR" w:hAnsi="Arial CYR"/>
          <w:spacing w:val="-5"/>
          <w:sz w:val="24"/>
          <w:szCs w:val="24"/>
        </w:rPr>
      </w:pPr>
    </w:p>
    <w:p w:rsidR="001E3C38" w:rsidRPr="00215EF4" w:rsidRDefault="001E3C38" w:rsidP="001E3C38">
      <w:pPr>
        <w:shd w:val="clear" w:color="auto" w:fill="FFFFFF"/>
        <w:rPr>
          <w:rFonts w:ascii="Arial CYR" w:hAnsi="Arial CYR"/>
          <w:sz w:val="24"/>
          <w:szCs w:val="24"/>
        </w:rPr>
      </w:pPr>
    </w:p>
    <w:p w:rsidR="001E3C38" w:rsidRPr="00215EF4" w:rsidRDefault="001E3C38" w:rsidP="001E3C38">
      <w:pPr>
        <w:shd w:val="clear" w:color="auto" w:fill="FFFFFF"/>
        <w:rPr>
          <w:rFonts w:ascii="Arial CYR" w:hAnsi="Arial CYR"/>
          <w:sz w:val="24"/>
          <w:szCs w:val="24"/>
        </w:rPr>
      </w:pPr>
    </w:p>
    <w:p w:rsidR="00FD09B3" w:rsidRPr="001E3C38" w:rsidRDefault="00FD09B3">
      <w:pPr>
        <w:rPr>
          <w:rFonts w:ascii="Arial CYR" w:hAnsi="Arial CYR"/>
          <w:sz w:val="24"/>
          <w:szCs w:val="24"/>
        </w:rPr>
      </w:pPr>
    </w:p>
    <w:sectPr w:rsidR="00FD09B3" w:rsidRPr="001E3C38" w:rsidSect="00636603">
      <w:pgSz w:w="11909" w:h="16834"/>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38"/>
    <w:rsid w:val="001E3C38"/>
    <w:rsid w:val="0056475F"/>
    <w:rsid w:val="00C1441D"/>
    <w:rsid w:val="00E5139A"/>
    <w:rsid w:val="00F0609C"/>
    <w:rsid w:val="00FD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26B1E-5D53-4271-94F3-279E9F98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C3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E3C3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kharov_aa@pnpi.nrcki.ru" TargetMode="External"/><Relationship Id="rId4" Type="http://schemas.openxmlformats.org/officeDocument/2006/relationships/hyperlink" Target="mailto:onegin_ms@pnpi.nrc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Anastasia Fedorova</cp:lastModifiedBy>
  <cp:revision>2</cp:revision>
  <dcterms:created xsi:type="dcterms:W3CDTF">2024-03-13T08:43:00Z</dcterms:created>
  <dcterms:modified xsi:type="dcterms:W3CDTF">2024-03-13T08:43:00Z</dcterms:modified>
</cp:coreProperties>
</file>